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B90" w:rsidRPr="00FA32B3" w:rsidRDefault="00FA32B3" w:rsidP="00FA32B3">
      <w:pPr>
        <w:pStyle w:val="NoSpacing"/>
        <w:jc w:val="center"/>
        <w:rPr>
          <w:rFonts w:ascii="Times New Roman" w:hAnsi="Times New Roman" w:cs="Times New Roman"/>
          <w:b/>
          <w:sz w:val="24"/>
          <w:szCs w:val="24"/>
        </w:rPr>
      </w:pPr>
      <w:r w:rsidRPr="00FA32B3">
        <w:rPr>
          <w:rFonts w:ascii="Times New Roman" w:hAnsi="Times New Roman" w:cs="Times New Roman"/>
          <w:b/>
          <w:sz w:val="24"/>
          <w:szCs w:val="24"/>
        </w:rPr>
        <w:t>(Organization Name)</w:t>
      </w:r>
    </w:p>
    <w:p w:rsidR="00BC0B90" w:rsidRPr="00FA32B3" w:rsidRDefault="00BC0B90" w:rsidP="00FA32B3">
      <w:pPr>
        <w:pStyle w:val="NoSpacing"/>
        <w:jc w:val="center"/>
        <w:rPr>
          <w:rFonts w:ascii="Times New Roman" w:hAnsi="Times New Roman" w:cs="Times New Roman"/>
          <w:b/>
          <w:sz w:val="24"/>
          <w:szCs w:val="24"/>
        </w:rPr>
      </w:pPr>
      <w:r w:rsidRPr="00FA32B3">
        <w:rPr>
          <w:rFonts w:ascii="Times New Roman" w:hAnsi="Times New Roman" w:cs="Times New Roman"/>
          <w:b/>
          <w:sz w:val="24"/>
          <w:szCs w:val="24"/>
        </w:rPr>
        <w:t>Code of Conduct</w:t>
      </w:r>
    </w:p>
    <w:p w:rsidR="00FA32B3" w:rsidRDefault="00FA32B3" w:rsidP="00FA32B3">
      <w:pPr>
        <w:rPr>
          <w:rFonts w:ascii="Times New Roman" w:hAnsi="Times New Roman" w:cs="Times New Roman"/>
          <w:b/>
          <w:sz w:val="24"/>
          <w:szCs w:val="24"/>
        </w:rPr>
      </w:pPr>
      <w:r w:rsidRPr="00FA32B3">
        <w:rPr>
          <w:rFonts w:ascii="Times New Roman" w:hAnsi="Times New Roman" w:cs="Times New Roman"/>
          <w:b/>
          <w:noProof/>
          <w:sz w:val="24"/>
          <w:szCs w:val="24"/>
          <w:lang w:val="en-IE" w:eastAsia="en-IE"/>
        </w:rPr>
        <mc:AlternateContent>
          <mc:Choice Requires="wps">
            <w:drawing>
              <wp:anchor distT="0" distB="0" distL="114300" distR="114300" simplePos="0" relativeHeight="251663360" behindDoc="0" locked="0" layoutInCell="1" allowOverlap="1" wp14:anchorId="0D435D9A" wp14:editId="6C6A96B6">
                <wp:simplePos x="0" y="0"/>
                <wp:positionH relativeFrom="margin">
                  <wp:align>right</wp:align>
                </wp:positionH>
                <wp:positionV relativeFrom="paragraph">
                  <wp:posOffset>59131</wp:posOffset>
                </wp:positionV>
                <wp:extent cx="5815584" cy="1016813"/>
                <wp:effectExtent l="0" t="0" r="13970" b="12065"/>
                <wp:wrapNone/>
                <wp:docPr id="3" name="Text Box 3"/>
                <wp:cNvGraphicFramePr/>
                <a:graphic xmlns:a="http://schemas.openxmlformats.org/drawingml/2006/main">
                  <a:graphicData uri="http://schemas.microsoft.com/office/word/2010/wordprocessingShape">
                    <wps:wsp>
                      <wps:cNvSpPr txBox="1"/>
                      <wps:spPr>
                        <a:xfrm>
                          <a:off x="0" y="0"/>
                          <a:ext cx="5815584" cy="1016813"/>
                        </a:xfrm>
                        <a:prstGeom prst="rect">
                          <a:avLst/>
                        </a:prstGeom>
                        <a:solidFill>
                          <a:schemeClr val="accent6">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5B66" w:rsidRPr="00A5576A" w:rsidRDefault="00A5576A" w:rsidP="00E75B66">
                            <w:pPr>
                              <w:jc w:val="both"/>
                              <w:rPr>
                                <w:rStyle w:val="Hyperlink"/>
                                <w:rFonts w:ascii="Times New Roman" w:hAnsi="Times New Roman"/>
                                <w:bCs/>
                                <w:i/>
                              </w:rPr>
                            </w:pPr>
                            <w:r w:rsidRPr="00A5576A">
                              <w:rPr>
                                <w:rFonts w:ascii="Times New Roman" w:hAnsi="Times New Roman" w:cs="Times New Roman"/>
                              </w:rPr>
                              <w:t xml:space="preserve">The Code of Conduct should be </w:t>
                            </w:r>
                            <w:r w:rsidRPr="00A5576A">
                              <w:rPr>
                                <w:rFonts w:ascii="Times New Roman" w:hAnsi="Times New Roman" w:cs="Times New Roman"/>
                                <w:b/>
                              </w:rPr>
                              <w:t>no longer than three (3) pages</w:t>
                            </w:r>
                            <w:r w:rsidRPr="00A5576A">
                              <w:rPr>
                                <w:rFonts w:ascii="Times New Roman" w:hAnsi="Times New Roman" w:cs="Times New Roman"/>
                              </w:rPr>
                              <w:t xml:space="preserve"> </w:t>
                            </w:r>
                            <w:r w:rsidR="00E75B66" w:rsidRPr="00A5576A">
                              <w:rPr>
                                <w:rFonts w:ascii="Times New Roman" w:hAnsi="Times New Roman" w:cs="Times New Roman"/>
                              </w:rPr>
                              <w:t>(font</w:t>
                            </w:r>
                            <w:r w:rsidR="00F20252">
                              <w:rPr>
                                <w:rFonts w:ascii="Times New Roman" w:hAnsi="Times New Roman" w:cs="Times New Roman"/>
                              </w:rPr>
                              <w:t xml:space="preserve"> –</w:t>
                            </w:r>
                            <w:r w:rsidR="00E75B66" w:rsidRPr="00A5576A">
                              <w:rPr>
                                <w:rFonts w:ascii="Times New Roman" w:hAnsi="Times New Roman" w:cs="Times New Roman"/>
                              </w:rPr>
                              <w:t xml:space="preserve"> Times New Roman 11 Justified Text) when filled – applicant must remove instructions/guidelines </w:t>
                            </w:r>
                            <w:r w:rsidR="00FA32B3">
                              <w:rPr>
                                <w:rFonts w:ascii="Times New Roman" w:hAnsi="Times New Roman" w:cs="Times New Roman"/>
                              </w:rPr>
                              <w:t xml:space="preserve">herein and </w:t>
                            </w:r>
                            <w:r w:rsidR="00E75B66" w:rsidRPr="00A5576A">
                              <w:rPr>
                                <w:rFonts w:ascii="Times New Roman" w:hAnsi="Times New Roman" w:cs="Times New Roman"/>
                              </w:rPr>
                              <w:t xml:space="preserve">given under each section of </w:t>
                            </w:r>
                            <w:r w:rsidRPr="00A5576A">
                              <w:rPr>
                                <w:rFonts w:ascii="Times New Roman" w:hAnsi="Times New Roman" w:cs="Times New Roman"/>
                              </w:rPr>
                              <w:t xml:space="preserve">this </w:t>
                            </w:r>
                            <w:r w:rsidR="00E75B66" w:rsidRPr="00A5576A">
                              <w:rPr>
                                <w:rFonts w:ascii="Times New Roman" w:hAnsi="Times New Roman" w:cs="Times New Roman"/>
                              </w:rPr>
                              <w:t xml:space="preserve">template. Please </w:t>
                            </w:r>
                            <w:r w:rsidRPr="00A5576A">
                              <w:rPr>
                                <w:rFonts w:ascii="Times New Roman" w:hAnsi="Times New Roman" w:cs="Times New Roman"/>
                              </w:rPr>
                              <w:t xml:space="preserve">also </w:t>
                            </w:r>
                            <w:r w:rsidR="00E75B66" w:rsidRPr="00A5576A">
                              <w:rPr>
                                <w:rFonts w:ascii="Times New Roman" w:hAnsi="Times New Roman" w:cs="Times New Roman"/>
                              </w:rPr>
                              <w:t>refer to the</w:t>
                            </w:r>
                            <w:r w:rsidRPr="00A5576A">
                              <w:rPr>
                                <w:rFonts w:ascii="Times New Roman" w:hAnsi="Times New Roman" w:cs="Times New Roman"/>
                              </w:rPr>
                              <w:t xml:space="preserve"> code of conduct section of </w:t>
                            </w:r>
                            <w:r w:rsidR="00E75B66" w:rsidRPr="00831799">
                              <w:rPr>
                                <w:rFonts w:ascii="Times New Roman" w:hAnsi="Times New Roman" w:cs="Times New Roman"/>
                                <w:bCs/>
                                <w:i/>
                                <w:color w:val="0000FF"/>
                              </w:rPr>
                              <w:t>Proposal Development Guidelines</w:t>
                            </w:r>
                            <w:r w:rsidRPr="00A5576A">
                              <w:rPr>
                                <w:rFonts w:ascii="Times New Roman" w:hAnsi="Times New Roman" w:cs="Times New Roman"/>
                              </w:rPr>
                              <w:t xml:space="preserve"> for </w:t>
                            </w:r>
                            <w:r w:rsidR="00CD535B">
                              <w:rPr>
                                <w:rFonts w:ascii="Times New Roman" w:hAnsi="Times New Roman" w:cs="Times New Roman"/>
                              </w:rPr>
                              <w:t>further</w:t>
                            </w:r>
                            <w:r w:rsidRPr="00A5576A">
                              <w:rPr>
                                <w:rFonts w:ascii="Times New Roman" w:hAnsi="Times New Roman" w:cs="Times New Roman"/>
                              </w:rPr>
                              <w:t xml:space="preserve"> guidance. </w:t>
                            </w:r>
                            <w:r w:rsidR="00233DFC">
                              <w:rPr>
                                <w:rFonts w:ascii="Times New Roman" w:hAnsi="Times New Roman" w:cs="Times New Roman"/>
                              </w:rPr>
                              <w:t>Note: The organization can use their own template but must ensure</w:t>
                            </w:r>
                            <w:r w:rsidR="00680780">
                              <w:rPr>
                                <w:rFonts w:ascii="Times New Roman" w:hAnsi="Times New Roman" w:cs="Times New Roman"/>
                              </w:rPr>
                              <w:t xml:space="preserve"> that the policy cover</w:t>
                            </w:r>
                            <w:r w:rsidR="00F20252">
                              <w:rPr>
                                <w:rFonts w:ascii="Times New Roman" w:hAnsi="Times New Roman" w:cs="Times New Roman"/>
                              </w:rPr>
                              <w:t>s</w:t>
                            </w:r>
                            <w:r w:rsidR="00680780">
                              <w:rPr>
                                <w:rFonts w:ascii="Times New Roman" w:hAnsi="Times New Roman" w:cs="Times New Roman"/>
                              </w:rPr>
                              <w:t xml:space="preserve"> the key contents of following template</w:t>
                            </w:r>
                            <w:r w:rsidR="00233DFC">
                              <w:rPr>
                                <w:rFonts w:ascii="Times New Roman" w:hAnsi="Times New Roman" w:cs="Times New Roman"/>
                              </w:rPr>
                              <w:t xml:space="preserve"> </w:t>
                            </w:r>
                            <w:r w:rsidR="00680780">
                              <w:rPr>
                                <w:rFonts w:ascii="Times New Roman" w:hAnsi="Times New Roman" w:cs="Times New Roman"/>
                              </w:rPr>
                              <w:t xml:space="preserve">and not exceed three (3) pages.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35D9A" id="_x0000_t202" coordsize="21600,21600" o:spt="202" path="m,l,21600r21600,l21600,xe">
                <v:stroke joinstyle="miter"/>
                <v:path gradientshapeok="t" o:connecttype="rect"/>
              </v:shapetype>
              <v:shape id="Text Box 3" o:spid="_x0000_s1026" type="#_x0000_t202" style="position:absolute;margin-left:406.7pt;margin-top:4.65pt;width:457.9pt;height:80.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" fillcolor="#e2efd9 [665]" strokeweight=".5pt">
                <v:textbox>
                  <w:txbxContent>
                    <w:p w:rsidR="00E75B66" w:rsidRPr="00A5576A" w:rsidRDefault="00A5576A" w:rsidP="00E75B66">
                      <w:pPr>
                        <w:jc w:val="both"/>
                        <w:rPr>
                          <w:rStyle w:val="Hyperlink"/>
                          <w:rFonts w:ascii="Times New Roman" w:hAnsi="Times New Roman"/>
                          <w:bCs/>
                          <w:i/>
                        </w:rPr>
                      </w:pPr>
                      <w:r w:rsidRPr="00A5576A">
                        <w:rPr>
                          <w:rFonts w:ascii="Times New Roman" w:hAnsi="Times New Roman" w:cs="Times New Roman"/>
                        </w:rPr>
                        <w:t xml:space="preserve">The Code of Conduct should be </w:t>
                      </w:r>
                      <w:r w:rsidRPr="00A5576A">
                        <w:rPr>
                          <w:rFonts w:ascii="Times New Roman" w:hAnsi="Times New Roman" w:cs="Times New Roman"/>
                          <w:b/>
                        </w:rPr>
                        <w:t>no longer than three (3) pages</w:t>
                      </w:r>
                      <w:r w:rsidRPr="00A5576A">
                        <w:rPr>
                          <w:rFonts w:ascii="Times New Roman" w:hAnsi="Times New Roman" w:cs="Times New Roman"/>
                        </w:rPr>
                        <w:t xml:space="preserve"> </w:t>
                      </w:r>
                      <w:r w:rsidR="00E75B66" w:rsidRPr="00A5576A">
                        <w:rPr>
                          <w:rFonts w:ascii="Times New Roman" w:hAnsi="Times New Roman" w:cs="Times New Roman"/>
                        </w:rPr>
                        <w:t>(font</w:t>
                      </w:r>
                      <w:r w:rsidR="00F20252">
                        <w:rPr>
                          <w:rFonts w:ascii="Times New Roman" w:hAnsi="Times New Roman" w:cs="Times New Roman"/>
                        </w:rPr>
                        <w:t xml:space="preserve"> –</w:t>
                      </w:r>
                      <w:r w:rsidR="00E75B66" w:rsidRPr="00A5576A">
                        <w:rPr>
                          <w:rFonts w:ascii="Times New Roman" w:hAnsi="Times New Roman" w:cs="Times New Roman"/>
                        </w:rPr>
                        <w:t xml:space="preserve"> Times New Roman 11 Justified Text) when filled – applicant must remove instructions/guidelines </w:t>
                      </w:r>
                      <w:r w:rsidR="00FA32B3">
                        <w:rPr>
                          <w:rFonts w:ascii="Times New Roman" w:hAnsi="Times New Roman" w:cs="Times New Roman"/>
                        </w:rPr>
                        <w:t xml:space="preserve">herein and </w:t>
                      </w:r>
                      <w:r w:rsidR="00E75B66" w:rsidRPr="00A5576A">
                        <w:rPr>
                          <w:rFonts w:ascii="Times New Roman" w:hAnsi="Times New Roman" w:cs="Times New Roman"/>
                        </w:rPr>
                        <w:t xml:space="preserve">given under each section of </w:t>
                      </w:r>
                      <w:r w:rsidRPr="00A5576A">
                        <w:rPr>
                          <w:rFonts w:ascii="Times New Roman" w:hAnsi="Times New Roman" w:cs="Times New Roman"/>
                        </w:rPr>
                        <w:t xml:space="preserve">this </w:t>
                      </w:r>
                      <w:r w:rsidR="00E75B66" w:rsidRPr="00A5576A">
                        <w:rPr>
                          <w:rFonts w:ascii="Times New Roman" w:hAnsi="Times New Roman" w:cs="Times New Roman"/>
                        </w:rPr>
                        <w:t xml:space="preserve">template. Please </w:t>
                      </w:r>
                      <w:r w:rsidRPr="00A5576A">
                        <w:rPr>
                          <w:rFonts w:ascii="Times New Roman" w:hAnsi="Times New Roman" w:cs="Times New Roman"/>
                        </w:rPr>
                        <w:t xml:space="preserve">also </w:t>
                      </w:r>
                      <w:r w:rsidR="00E75B66" w:rsidRPr="00A5576A">
                        <w:rPr>
                          <w:rFonts w:ascii="Times New Roman" w:hAnsi="Times New Roman" w:cs="Times New Roman"/>
                        </w:rPr>
                        <w:t>refer to the</w:t>
                      </w:r>
                      <w:r w:rsidRPr="00A5576A">
                        <w:rPr>
                          <w:rFonts w:ascii="Times New Roman" w:hAnsi="Times New Roman" w:cs="Times New Roman"/>
                        </w:rPr>
                        <w:t xml:space="preserve"> code of conduct section of </w:t>
                      </w:r>
                      <w:r w:rsidR="00E75B66" w:rsidRPr="00831799">
                        <w:rPr>
                          <w:rFonts w:ascii="Times New Roman" w:hAnsi="Times New Roman" w:cs="Times New Roman"/>
                          <w:bCs/>
                          <w:i/>
                          <w:color w:val="0000FF"/>
                        </w:rPr>
                        <w:t>Proposal Development Guidelines</w:t>
                      </w:r>
                      <w:r w:rsidRPr="00A5576A">
                        <w:rPr>
                          <w:rFonts w:ascii="Times New Roman" w:hAnsi="Times New Roman" w:cs="Times New Roman"/>
                        </w:rPr>
                        <w:t xml:space="preserve"> for </w:t>
                      </w:r>
                      <w:r w:rsidR="00CD535B">
                        <w:rPr>
                          <w:rFonts w:ascii="Times New Roman" w:hAnsi="Times New Roman" w:cs="Times New Roman"/>
                        </w:rPr>
                        <w:t>further</w:t>
                      </w:r>
                      <w:r w:rsidRPr="00A5576A">
                        <w:rPr>
                          <w:rFonts w:ascii="Times New Roman" w:hAnsi="Times New Roman" w:cs="Times New Roman"/>
                        </w:rPr>
                        <w:t xml:space="preserve"> guidance. </w:t>
                      </w:r>
                      <w:r w:rsidR="00233DFC">
                        <w:rPr>
                          <w:rFonts w:ascii="Times New Roman" w:hAnsi="Times New Roman" w:cs="Times New Roman"/>
                        </w:rPr>
                        <w:t>Note: The organization can use their own template but must ensure</w:t>
                      </w:r>
                      <w:r w:rsidR="00680780">
                        <w:rPr>
                          <w:rFonts w:ascii="Times New Roman" w:hAnsi="Times New Roman" w:cs="Times New Roman"/>
                        </w:rPr>
                        <w:t xml:space="preserve"> that the policy cover</w:t>
                      </w:r>
                      <w:r w:rsidR="00F20252">
                        <w:rPr>
                          <w:rFonts w:ascii="Times New Roman" w:hAnsi="Times New Roman" w:cs="Times New Roman"/>
                        </w:rPr>
                        <w:t>s</w:t>
                      </w:r>
                      <w:r w:rsidR="00680780">
                        <w:rPr>
                          <w:rFonts w:ascii="Times New Roman" w:hAnsi="Times New Roman" w:cs="Times New Roman"/>
                        </w:rPr>
                        <w:t xml:space="preserve"> the key contents of following template</w:t>
                      </w:r>
                      <w:r w:rsidR="00233DFC">
                        <w:rPr>
                          <w:rFonts w:ascii="Times New Roman" w:hAnsi="Times New Roman" w:cs="Times New Roman"/>
                        </w:rPr>
                        <w:t xml:space="preserve"> </w:t>
                      </w:r>
                      <w:r w:rsidR="00680780">
                        <w:rPr>
                          <w:rFonts w:ascii="Times New Roman" w:hAnsi="Times New Roman" w:cs="Times New Roman"/>
                        </w:rPr>
                        <w:t xml:space="preserve">and not exceed three (3) pages. </w:t>
                      </w:r>
                    </w:p>
                  </w:txbxContent>
                </v:textbox>
                <w10:wrap anchorx="margin"/>
              </v:shape>
            </w:pict>
          </mc:Fallback>
        </mc:AlternateContent>
      </w:r>
    </w:p>
    <w:p w:rsidR="00FA32B3" w:rsidRPr="00FA32B3" w:rsidRDefault="00FA32B3" w:rsidP="00BC0B90">
      <w:pPr>
        <w:jc w:val="center"/>
        <w:rPr>
          <w:rFonts w:ascii="Times New Roman" w:hAnsi="Times New Roman" w:cs="Times New Roman"/>
          <w:b/>
          <w:sz w:val="24"/>
          <w:szCs w:val="24"/>
        </w:rPr>
      </w:pPr>
    </w:p>
    <w:p w:rsidR="00E75B66" w:rsidRDefault="00E75B66" w:rsidP="00BC0B90">
      <w:pPr>
        <w:jc w:val="center"/>
        <w:rPr>
          <w:sz w:val="24"/>
          <w:szCs w:val="24"/>
        </w:rPr>
      </w:pPr>
    </w:p>
    <w:p w:rsidR="00680780" w:rsidRPr="00BC0B90" w:rsidRDefault="00680780" w:rsidP="00FA32B3">
      <w:pPr>
        <w:rPr>
          <w:sz w:val="24"/>
          <w:szCs w:val="24"/>
        </w:rPr>
      </w:pPr>
    </w:p>
    <w:tbl>
      <w:tblPr>
        <w:tblStyle w:val="TableGrid"/>
        <w:tblW w:w="9214" w:type="dxa"/>
        <w:tblInd w:w="-147" w:type="dxa"/>
        <w:tblLook w:val="04A0" w:firstRow="1" w:lastRow="0" w:firstColumn="1" w:lastColumn="0" w:noHBand="0" w:noVBand="1"/>
      </w:tblPr>
      <w:tblGrid>
        <w:gridCol w:w="9214"/>
      </w:tblGrid>
      <w:tr w:rsidR="00BC0B90" w:rsidRPr="00EC4329" w:rsidTr="00FA32B3">
        <w:tc>
          <w:tcPr>
            <w:tcW w:w="9214" w:type="dxa"/>
            <w:shd w:val="clear" w:color="auto" w:fill="FFE599" w:themeFill="accent4" w:themeFillTint="66"/>
          </w:tcPr>
          <w:p w:rsidR="00BC0B90" w:rsidRPr="00CA276D" w:rsidRDefault="00BC0B90" w:rsidP="004617CF">
            <w:pPr>
              <w:rPr>
                <w:rFonts w:asciiTheme="majorBidi" w:hAnsiTheme="majorBidi" w:cstheme="majorBidi"/>
                <w:iCs/>
                <w:color w:val="808080" w:themeColor="background1" w:themeShade="80"/>
              </w:rPr>
            </w:pPr>
            <w:r>
              <w:rPr>
                <w:rFonts w:asciiTheme="majorBidi" w:hAnsiTheme="majorBidi" w:cstheme="majorBidi"/>
                <w:b/>
                <w:iCs/>
              </w:rPr>
              <w:t xml:space="preserve">Introduction </w:t>
            </w:r>
          </w:p>
        </w:tc>
      </w:tr>
      <w:tr w:rsidR="00BC0B90" w:rsidRPr="00EC4329" w:rsidTr="00FA32B3">
        <w:tc>
          <w:tcPr>
            <w:tcW w:w="9214" w:type="dxa"/>
          </w:tcPr>
          <w:p w:rsidR="00EC2988" w:rsidRDefault="00E75B66" w:rsidP="00E75B66">
            <w:pPr>
              <w:jc w:val="both"/>
              <w:rPr>
                <w:rFonts w:asciiTheme="majorBidi" w:eastAsia="PMingLiU" w:hAnsiTheme="majorBidi" w:cstheme="majorBidi"/>
                <w:color w:val="808080"/>
              </w:rPr>
            </w:pPr>
            <w:r>
              <w:rPr>
                <w:rFonts w:asciiTheme="majorBidi" w:eastAsia="PMingLiU" w:hAnsiTheme="majorBidi" w:cstheme="majorBidi"/>
                <w:color w:val="808080"/>
              </w:rPr>
              <w:t xml:space="preserve">Under this section, please provide brief </w:t>
            </w:r>
            <w:r w:rsidR="0038577F">
              <w:rPr>
                <w:rFonts w:asciiTheme="majorBidi" w:eastAsia="PMingLiU" w:hAnsiTheme="majorBidi" w:cstheme="majorBidi"/>
                <w:color w:val="808080"/>
              </w:rPr>
              <w:t xml:space="preserve">introduction of your organization, </w:t>
            </w:r>
            <w:r>
              <w:rPr>
                <w:rFonts w:asciiTheme="majorBidi" w:eastAsia="PMingLiU" w:hAnsiTheme="majorBidi" w:cstheme="majorBidi"/>
                <w:color w:val="808080"/>
              </w:rPr>
              <w:t xml:space="preserve">overview </w:t>
            </w:r>
            <w:r w:rsidR="00EC2988">
              <w:rPr>
                <w:rFonts w:asciiTheme="majorBidi" w:eastAsia="PMingLiU" w:hAnsiTheme="majorBidi" w:cstheme="majorBidi"/>
                <w:color w:val="808080"/>
              </w:rPr>
              <w:t>of</w:t>
            </w:r>
            <w:r>
              <w:rPr>
                <w:rFonts w:asciiTheme="majorBidi" w:eastAsia="PMingLiU" w:hAnsiTheme="majorBidi" w:cstheme="majorBidi"/>
                <w:color w:val="808080"/>
              </w:rPr>
              <w:t xml:space="preserve"> your </w:t>
            </w:r>
            <w:r w:rsidR="00EC2988">
              <w:rPr>
                <w:rFonts w:asciiTheme="majorBidi" w:eastAsia="PMingLiU" w:hAnsiTheme="majorBidi" w:cstheme="majorBidi"/>
                <w:color w:val="808080"/>
              </w:rPr>
              <w:t xml:space="preserve">organizational code of conduct. </w:t>
            </w:r>
            <w:r w:rsidR="00240013">
              <w:rPr>
                <w:rFonts w:asciiTheme="majorBidi" w:eastAsia="PMingLiU" w:hAnsiTheme="majorBidi" w:cstheme="majorBidi"/>
                <w:color w:val="808080"/>
              </w:rPr>
              <w:t xml:space="preserve">Describe </w:t>
            </w:r>
            <w:r w:rsidR="00EC2988">
              <w:rPr>
                <w:rFonts w:asciiTheme="majorBidi" w:eastAsia="PMingLiU" w:hAnsiTheme="majorBidi" w:cstheme="majorBidi"/>
                <w:color w:val="808080"/>
              </w:rPr>
              <w:t>the main purpose</w:t>
            </w:r>
            <w:r w:rsidR="00240013">
              <w:rPr>
                <w:rFonts w:asciiTheme="majorBidi" w:eastAsia="PMingLiU" w:hAnsiTheme="majorBidi" w:cstheme="majorBidi"/>
                <w:color w:val="808080"/>
              </w:rPr>
              <w:t xml:space="preserve">, </w:t>
            </w:r>
            <w:r w:rsidR="00EC2988">
              <w:rPr>
                <w:rFonts w:asciiTheme="majorBidi" w:eastAsia="PMingLiU" w:hAnsiTheme="majorBidi" w:cstheme="majorBidi"/>
                <w:color w:val="808080"/>
              </w:rPr>
              <w:t>objectives</w:t>
            </w:r>
            <w:r w:rsidR="00240013">
              <w:rPr>
                <w:rFonts w:asciiTheme="majorBidi" w:eastAsia="PMingLiU" w:hAnsiTheme="majorBidi" w:cstheme="majorBidi"/>
                <w:color w:val="808080"/>
              </w:rPr>
              <w:t xml:space="preserve"> and scope </w:t>
            </w:r>
            <w:r w:rsidR="00EC2988">
              <w:rPr>
                <w:rFonts w:asciiTheme="majorBidi" w:eastAsia="PMingLiU" w:hAnsiTheme="majorBidi" w:cstheme="majorBidi"/>
                <w:color w:val="808080"/>
              </w:rPr>
              <w:t xml:space="preserve">of the policy. </w:t>
            </w:r>
          </w:p>
          <w:p w:rsidR="00EC2988" w:rsidRDefault="00EC2988" w:rsidP="00E75B66">
            <w:pPr>
              <w:jc w:val="both"/>
              <w:rPr>
                <w:rFonts w:asciiTheme="majorBidi" w:eastAsia="PMingLiU" w:hAnsiTheme="majorBidi" w:cstheme="majorBidi"/>
                <w:color w:val="808080"/>
              </w:rPr>
            </w:pPr>
          </w:p>
          <w:p w:rsidR="00EC2988" w:rsidRPr="00EC2988" w:rsidRDefault="00EC2988" w:rsidP="00ED4A48">
            <w:pPr>
              <w:jc w:val="both"/>
              <w:rPr>
                <w:rFonts w:asciiTheme="majorBidi" w:eastAsia="PMingLiU" w:hAnsiTheme="majorBidi" w:cstheme="majorBidi"/>
                <w:color w:val="808080"/>
              </w:rPr>
            </w:pPr>
            <w:r w:rsidRPr="0063367D">
              <w:rPr>
                <w:rFonts w:asciiTheme="majorBidi" w:eastAsia="PMingLiU" w:hAnsiTheme="majorBidi" w:cstheme="majorBidi"/>
                <w:color w:val="808080"/>
              </w:rPr>
              <w:t xml:space="preserve">Concern has a </w:t>
            </w:r>
            <w:r w:rsidRPr="00831799">
              <w:rPr>
                <w:rFonts w:asciiTheme="majorBidi" w:hAnsiTheme="majorBidi" w:cstheme="majorBidi"/>
                <w:bCs/>
                <w:i/>
                <w:color w:val="0000FF"/>
              </w:rPr>
              <w:t>Code of Conduct (</w:t>
            </w:r>
            <w:proofErr w:type="spellStart"/>
            <w:r w:rsidRPr="00831799">
              <w:rPr>
                <w:rFonts w:asciiTheme="majorBidi" w:hAnsiTheme="majorBidi" w:cstheme="majorBidi"/>
                <w:bCs/>
                <w:i/>
                <w:color w:val="0000FF"/>
              </w:rPr>
              <w:t>CoC</w:t>
            </w:r>
            <w:proofErr w:type="spellEnd"/>
            <w:r w:rsidRPr="00831799">
              <w:rPr>
                <w:rFonts w:asciiTheme="majorBidi" w:hAnsiTheme="majorBidi" w:cstheme="majorBidi"/>
                <w:bCs/>
                <w:i/>
                <w:color w:val="0000FF"/>
              </w:rPr>
              <w:t>) and its associated policies</w:t>
            </w:r>
            <w:r w:rsidRPr="00831799">
              <w:rPr>
                <w:rFonts w:asciiTheme="majorBidi" w:eastAsia="PMingLiU" w:hAnsiTheme="majorBidi" w:cstheme="majorBidi"/>
                <w:color w:val="0000FF"/>
              </w:rPr>
              <w:t xml:space="preserve"> </w:t>
            </w:r>
            <w:r w:rsidRPr="0063367D">
              <w:rPr>
                <w:rFonts w:asciiTheme="majorBidi" w:eastAsia="PMingLiU" w:hAnsiTheme="majorBidi" w:cstheme="majorBidi"/>
                <w:color w:val="808080"/>
              </w:rPr>
              <w:t>(the Programme Participant Protection Policy, the Child Safeguarding Policy, and the Anti-Trafficking in Persons Policy), this is mandatory for partner/sub-grantee,  their staff , visitor, contractor , consultant or anyone engage</w:t>
            </w:r>
            <w:r w:rsidR="00F20252">
              <w:rPr>
                <w:rFonts w:asciiTheme="majorBidi" w:eastAsia="PMingLiU" w:hAnsiTheme="majorBidi" w:cstheme="majorBidi"/>
                <w:color w:val="808080"/>
              </w:rPr>
              <w:t>d</w:t>
            </w:r>
            <w:r w:rsidRPr="0063367D">
              <w:rPr>
                <w:rFonts w:asciiTheme="majorBidi" w:eastAsia="PMingLiU" w:hAnsiTheme="majorBidi" w:cstheme="majorBidi"/>
                <w:color w:val="808080"/>
              </w:rPr>
              <w:t xml:space="preserve"> in program delivery or in direct contact with the beneficiaries to comply with Concern</w:t>
            </w:r>
            <w:r w:rsidR="00D76961">
              <w:rPr>
                <w:rFonts w:asciiTheme="majorBidi" w:eastAsia="PMingLiU" w:hAnsiTheme="majorBidi" w:cstheme="majorBidi"/>
                <w:color w:val="808080"/>
              </w:rPr>
              <w:t>’s</w:t>
            </w:r>
            <w:r w:rsidRPr="0063367D">
              <w:rPr>
                <w:rFonts w:asciiTheme="majorBidi" w:eastAsia="PMingLiU" w:hAnsiTheme="majorBidi" w:cstheme="majorBidi"/>
                <w:color w:val="808080"/>
              </w:rPr>
              <w:t xml:space="preserve"> </w:t>
            </w:r>
            <w:proofErr w:type="spellStart"/>
            <w:r w:rsidRPr="0063367D">
              <w:rPr>
                <w:rFonts w:asciiTheme="majorBidi" w:eastAsia="PMingLiU" w:hAnsiTheme="majorBidi" w:cstheme="majorBidi"/>
                <w:color w:val="808080"/>
              </w:rPr>
              <w:t>CoC</w:t>
            </w:r>
            <w:proofErr w:type="spellEnd"/>
            <w:r w:rsidRPr="0063367D">
              <w:rPr>
                <w:rFonts w:asciiTheme="majorBidi" w:eastAsia="PMingLiU" w:hAnsiTheme="majorBidi" w:cstheme="majorBidi"/>
                <w:color w:val="808080"/>
              </w:rPr>
              <w:t xml:space="preserve"> and its associated policies. </w:t>
            </w:r>
            <w:r w:rsidR="0038577F">
              <w:rPr>
                <w:rFonts w:asciiTheme="majorBidi" w:eastAsia="PMingLiU" w:hAnsiTheme="majorBidi" w:cstheme="majorBidi"/>
                <w:color w:val="808080"/>
              </w:rPr>
              <w:t xml:space="preserve"> The organization must include a statement to comply with Concern Code of Conduct and Associated Policies</w:t>
            </w:r>
            <w:r w:rsidR="00ED4A48">
              <w:rPr>
                <w:rFonts w:asciiTheme="majorBidi" w:eastAsia="PMingLiU" w:hAnsiTheme="majorBidi" w:cstheme="majorBidi"/>
                <w:color w:val="808080"/>
              </w:rPr>
              <w:t xml:space="preserve"> during engagement with Concern or while working on behalf of Concern/RAPID Fund. </w:t>
            </w:r>
            <w:r w:rsidR="0038577F">
              <w:rPr>
                <w:rFonts w:asciiTheme="majorBidi" w:eastAsia="PMingLiU" w:hAnsiTheme="majorBidi" w:cstheme="majorBidi"/>
                <w:color w:val="808080"/>
              </w:rPr>
              <w:t xml:space="preserve"> </w:t>
            </w:r>
          </w:p>
        </w:tc>
      </w:tr>
      <w:tr w:rsidR="00240013" w:rsidRPr="00EC4329" w:rsidTr="00FA32B3">
        <w:trPr>
          <w:trHeight w:val="279"/>
        </w:trPr>
        <w:tc>
          <w:tcPr>
            <w:tcW w:w="9214" w:type="dxa"/>
            <w:shd w:val="clear" w:color="auto" w:fill="FFE599" w:themeFill="accent4" w:themeFillTint="66"/>
          </w:tcPr>
          <w:p w:rsidR="00240013" w:rsidRPr="00E75B66" w:rsidRDefault="00240013" w:rsidP="00E75B66">
            <w:pPr>
              <w:rPr>
                <w:rFonts w:asciiTheme="majorBidi" w:hAnsiTheme="majorBidi" w:cstheme="majorBidi"/>
                <w:b/>
                <w:iCs/>
              </w:rPr>
            </w:pPr>
            <w:r>
              <w:rPr>
                <w:rFonts w:asciiTheme="majorBidi" w:hAnsiTheme="majorBidi" w:cstheme="majorBidi"/>
                <w:b/>
                <w:iCs/>
              </w:rPr>
              <w:t xml:space="preserve">Code of Conduct for Organizational Staff </w:t>
            </w:r>
          </w:p>
        </w:tc>
      </w:tr>
      <w:tr w:rsidR="00240013" w:rsidRPr="00EC4329" w:rsidTr="00FA32B3">
        <w:trPr>
          <w:trHeight w:val="279"/>
        </w:trPr>
        <w:tc>
          <w:tcPr>
            <w:tcW w:w="9214" w:type="dxa"/>
            <w:shd w:val="clear" w:color="auto" w:fill="auto"/>
          </w:tcPr>
          <w:p w:rsidR="00050533" w:rsidRDefault="001B0EB5" w:rsidP="001B0EB5">
            <w:pPr>
              <w:jc w:val="both"/>
              <w:rPr>
                <w:rFonts w:asciiTheme="majorBidi" w:eastAsia="PMingLiU" w:hAnsiTheme="majorBidi" w:cstheme="majorBidi"/>
                <w:color w:val="808080"/>
              </w:rPr>
            </w:pPr>
            <w:r w:rsidRPr="001B0EB5">
              <w:rPr>
                <w:rFonts w:asciiTheme="majorBidi" w:eastAsia="PMingLiU" w:hAnsiTheme="majorBidi" w:cstheme="majorBidi"/>
                <w:color w:val="808080"/>
              </w:rPr>
              <w:t>A code of conduct is a key tool for the prevention of harassment, exploitation, abuse and/or inappropriate behavior</w:t>
            </w:r>
            <w:r w:rsidR="002A3A11">
              <w:rPr>
                <w:rFonts w:asciiTheme="majorBidi" w:eastAsia="PMingLiU" w:hAnsiTheme="majorBidi" w:cstheme="majorBidi"/>
                <w:color w:val="808080"/>
              </w:rPr>
              <w:t xml:space="preserve"> by staff.  The organization must have</w:t>
            </w:r>
            <w:r w:rsidR="0038577F">
              <w:rPr>
                <w:rFonts w:asciiTheme="majorBidi" w:eastAsia="PMingLiU" w:hAnsiTheme="majorBidi" w:cstheme="majorBidi"/>
                <w:color w:val="808080"/>
              </w:rPr>
              <w:t xml:space="preserve"> a</w:t>
            </w:r>
            <w:r w:rsidR="002A3A11">
              <w:rPr>
                <w:rFonts w:asciiTheme="majorBidi" w:eastAsia="PMingLiU" w:hAnsiTheme="majorBidi" w:cstheme="majorBidi"/>
                <w:color w:val="808080"/>
              </w:rPr>
              <w:t xml:space="preserve"> documented policy/code of conduct </w:t>
            </w:r>
            <w:r w:rsidR="0038577F">
              <w:rPr>
                <w:rFonts w:asciiTheme="majorBidi" w:eastAsia="PMingLiU" w:hAnsiTheme="majorBidi" w:cstheme="majorBidi"/>
                <w:color w:val="808080"/>
              </w:rPr>
              <w:t>that provide</w:t>
            </w:r>
            <w:r w:rsidR="00D76961">
              <w:rPr>
                <w:rFonts w:asciiTheme="majorBidi" w:eastAsia="PMingLiU" w:hAnsiTheme="majorBidi" w:cstheme="majorBidi"/>
                <w:color w:val="808080"/>
              </w:rPr>
              <w:t>s</w:t>
            </w:r>
            <w:r w:rsidR="002A3A11">
              <w:rPr>
                <w:rFonts w:asciiTheme="majorBidi" w:eastAsia="PMingLiU" w:hAnsiTheme="majorBidi" w:cstheme="majorBidi"/>
                <w:color w:val="808080"/>
              </w:rPr>
              <w:t xml:space="preserve"> clear guidance on the standard of behaviors the organization required </w:t>
            </w:r>
            <w:r w:rsidR="00D76961">
              <w:rPr>
                <w:rFonts w:asciiTheme="majorBidi" w:eastAsia="PMingLiU" w:hAnsiTheme="majorBidi" w:cstheme="majorBidi"/>
                <w:color w:val="808080"/>
              </w:rPr>
              <w:t xml:space="preserve">by </w:t>
            </w:r>
            <w:r w:rsidR="002A3A11">
              <w:rPr>
                <w:rFonts w:asciiTheme="majorBidi" w:eastAsia="PMingLiU" w:hAnsiTheme="majorBidi" w:cstheme="majorBidi"/>
                <w:color w:val="808080"/>
              </w:rPr>
              <w:t xml:space="preserve">all staff </w:t>
            </w:r>
            <w:r w:rsidR="002A3A11" w:rsidRPr="002A3A11">
              <w:rPr>
                <w:rFonts w:asciiTheme="majorBidi" w:eastAsia="PMingLiU" w:hAnsiTheme="majorBidi" w:cstheme="majorBidi"/>
                <w:color w:val="808080"/>
              </w:rPr>
              <w:t>and anyone working for or on behalf of organization, to abide by, as well as providing examples of conduct that will be considered to be unacceptable</w:t>
            </w:r>
            <w:r w:rsidR="002A3A11" w:rsidRPr="00F0541D">
              <w:rPr>
                <w:rFonts w:asciiTheme="majorBidi" w:eastAsia="PMingLiU" w:hAnsiTheme="majorBidi" w:cstheme="majorBidi"/>
                <w:color w:val="808080"/>
              </w:rPr>
              <w:t>.</w:t>
            </w:r>
          </w:p>
          <w:p w:rsidR="00551DA5" w:rsidRDefault="00050533" w:rsidP="00741EF4">
            <w:pPr>
              <w:pStyle w:val="ListParagraph"/>
              <w:numPr>
                <w:ilvl w:val="0"/>
                <w:numId w:val="6"/>
              </w:numPr>
              <w:jc w:val="both"/>
              <w:rPr>
                <w:rFonts w:asciiTheme="majorBidi" w:hAnsiTheme="majorBidi" w:cstheme="majorBidi"/>
                <w:color w:val="808080"/>
                <w:sz w:val="22"/>
                <w:szCs w:val="22"/>
              </w:rPr>
            </w:pPr>
            <w:r w:rsidRPr="00181447">
              <w:rPr>
                <w:rFonts w:asciiTheme="majorBidi" w:hAnsiTheme="majorBidi" w:cstheme="majorBidi"/>
                <w:color w:val="808080"/>
                <w:sz w:val="22"/>
                <w:szCs w:val="22"/>
              </w:rPr>
              <w:t xml:space="preserve">Describe the standards of </w:t>
            </w:r>
            <w:r w:rsidR="001C3A26" w:rsidRPr="00181447">
              <w:rPr>
                <w:rFonts w:asciiTheme="majorBidi" w:hAnsiTheme="majorBidi" w:cstheme="majorBidi"/>
                <w:color w:val="808080"/>
                <w:sz w:val="22"/>
                <w:szCs w:val="22"/>
              </w:rPr>
              <w:t>behavior</w:t>
            </w:r>
            <w:r w:rsidRPr="00181447">
              <w:rPr>
                <w:rFonts w:asciiTheme="majorBidi" w:hAnsiTheme="majorBidi" w:cstheme="majorBidi"/>
                <w:color w:val="808080"/>
                <w:sz w:val="22"/>
                <w:szCs w:val="22"/>
              </w:rPr>
              <w:t xml:space="preserve"> expected of all staff and anybody engaged by your organization.</w:t>
            </w:r>
          </w:p>
          <w:p w:rsidR="00F0541D" w:rsidRPr="00551DA5" w:rsidRDefault="00741EF4" w:rsidP="00741EF4">
            <w:pPr>
              <w:pStyle w:val="ListParagraph"/>
              <w:numPr>
                <w:ilvl w:val="0"/>
                <w:numId w:val="6"/>
              </w:numPr>
              <w:jc w:val="both"/>
              <w:rPr>
                <w:rFonts w:asciiTheme="majorBidi" w:hAnsiTheme="majorBidi" w:cstheme="majorBidi"/>
                <w:color w:val="808080"/>
                <w:sz w:val="22"/>
                <w:szCs w:val="22"/>
              </w:rPr>
            </w:pPr>
            <w:r w:rsidRPr="00551DA5">
              <w:rPr>
                <w:rFonts w:asciiTheme="majorBidi" w:hAnsiTheme="majorBidi" w:cstheme="majorBidi"/>
                <w:color w:val="808080"/>
                <w:sz w:val="22"/>
                <w:szCs w:val="22"/>
              </w:rPr>
              <w:t>The C</w:t>
            </w:r>
            <w:r w:rsidR="00BC11CD" w:rsidRPr="00551DA5">
              <w:rPr>
                <w:rFonts w:asciiTheme="majorBidi" w:hAnsiTheme="majorBidi" w:cstheme="majorBidi"/>
                <w:color w:val="808080"/>
                <w:sz w:val="22"/>
                <w:szCs w:val="22"/>
              </w:rPr>
              <w:t>ode of conduct/standard of behavior</w:t>
            </w:r>
            <w:r w:rsidRPr="00551DA5">
              <w:rPr>
                <w:rFonts w:asciiTheme="majorBidi" w:hAnsiTheme="majorBidi" w:cstheme="majorBidi"/>
                <w:color w:val="808080"/>
                <w:sz w:val="22"/>
                <w:szCs w:val="22"/>
              </w:rPr>
              <w:t xml:space="preserve"> for the staff may include:</w:t>
            </w:r>
            <w:r w:rsidR="001C3A26" w:rsidRPr="00551DA5">
              <w:rPr>
                <w:rFonts w:asciiTheme="majorBidi" w:hAnsiTheme="majorBidi" w:cstheme="majorBidi"/>
                <w:color w:val="808080"/>
                <w:sz w:val="22"/>
                <w:szCs w:val="22"/>
              </w:rPr>
              <w:t xml:space="preserve"> a) </w:t>
            </w:r>
            <w:r w:rsidR="0038577F">
              <w:rPr>
                <w:rFonts w:asciiTheme="majorBidi" w:hAnsiTheme="majorBidi" w:cstheme="majorBidi"/>
                <w:color w:val="808080"/>
                <w:sz w:val="22"/>
                <w:szCs w:val="22"/>
              </w:rPr>
              <w:t>R</w:t>
            </w:r>
            <w:r w:rsidRPr="00551DA5">
              <w:rPr>
                <w:rFonts w:asciiTheme="majorBidi" w:hAnsiTheme="majorBidi" w:cstheme="majorBidi"/>
                <w:color w:val="808080"/>
                <w:sz w:val="22"/>
                <w:szCs w:val="22"/>
              </w:rPr>
              <w:t xml:space="preserve">efrain from bullying, </w:t>
            </w:r>
            <w:r w:rsidR="001C3A26" w:rsidRPr="00551DA5">
              <w:rPr>
                <w:rFonts w:asciiTheme="majorBidi" w:hAnsiTheme="majorBidi" w:cstheme="majorBidi"/>
                <w:color w:val="808080"/>
                <w:sz w:val="22"/>
                <w:szCs w:val="22"/>
              </w:rPr>
              <w:t xml:space="preserve">harassment, discrimination, abuse, intimidation or exploitation. b) </w:t>
            </w:r>
            <w:r w:rsidRPr="00551DA5">
              <w:rPr>
                <w:rFonts w:asciiTheme="majorBidi" w:hAnsiTheme="majorBidi" w:cstheme="majorBidi"/>
                <w:color w:val="808080"/>
                <w:sz w:val="22"/>
                <w:szCs w:val="22"/>
              </w:rPr>
              <w:t xml:space="preserve">Safeguarding of all </w:t>
            </w:r>
            <w:r w:rsidR="001C3A26" w:rsidRPr="00551DA5">
              <w:rPr>
                <w:rFonts w:asciiTheme="majorBidi" w:hAnsiTheme="majorBidi" w:cstheme="majorBidi"/>
                <w:color w:val="808080"/>
                <w:sz w:val="22"/>
                <w:szCs w:val="22"/>
              </w:rPr>
              <w:t xml:space="preserve">programme participants and avoid involvement in any activities that are illegal, contravene human rights. c) </w:t>
            </w:r>
            <w:r w:rsidRPr="00551DA5">
              <w:rPr>
                <w:rFonts w:asciiTheme="majorBidi" w:hAnsiTheme="majorBidi" w:cstheme="majorBidi"/>
                <w:color w:val="808080"/>
                <w:sz w:val="22"/>
                <w:szCs w:val="22"/>
              </w:rPr>
              <w:t>Avoid</w:t>
            </w:r>
            <w:r w:rsidR="001C3A26" w:rsidRPr="00551DA5">
              <w:rPr>
                <w:rFonts w:asciiTheme="majorBidi" w:hAnsiTheme="majorBidi" w:cstheme="majorBidi"/>
                <w:color w:val="808080"/>
                <w:sz w:val="22"/>
                <w:szCs w:val="22"/>
              </w:rPr>
              <w:t xml:space="preserve"> possible conflicts of interest. d) </w:t>
            </w:r>
            <w:r w:rsidRPr="00551DA5">
              <w:rPr>
                <w:rFonts w:asciiTheme="majorBidi" w:hAnsiTheme="majorBidi" w:cstheme="majorBidi"/>
                <w:color w:val="808080"/>
                <w:sz w:val="22"/>
                <w:szCs w:val="22"/>
              </w:rPr>
              <w:t>Personal</w:t>
            </w:r>
            <w:r w:rsidR="001C3A26" w:rsidRPr="00551DA5">
              <w:rPr>
                <w:rFonts w:asciiTheme="majorBidi" w:hAnsiTheme="majorBidi" w:cstheme="majorBidi"/>
                <w:color w:val="808080"/>
                <w:sz w:val="22"/>
                <w:szCs w:val="22"/>
              </w:rPr>
              <w:t xml:space="preserve"> and professional conduct is, and is seen to be, of the highest standard. e) </w:t>
            </w:r>
            <w:r w:rsidRPr="00551DA5">
              <w:rPr>
                <w:rFonts w:asciiTheme="majorBidi" w:hAnsiTheme="majorBidi" w:cstheme="majorBidi"/>
                <w:color w:val="808080"/>
                <w:sz w:val="22"/>
                <w:szCs w:val="22"/>
              </w:rPr>
              <w:t>R</w:t>
            </w:r>
            <w:r w:rsidR="0038577F">
              <w:rPr>
                <w:rFonts w:asciiTheme="majorBidi" w:hAnsiTheme="majorBidi" w:cstheme="majorBidi"/>
                <w:color w:val="808080"/>
                <w:sz w:val="22"/>
                <w:szCs w:val="22"/>
              </w:rPr>
              <w:t>esponsible for</w:t>
            </w:r>
            <w:r w:rsidRPr="00551DA5">
              <w:rPr>
                <w:rFonts w:asciiTheme="majorBidi" w:hAnsiTheme="majorBidi" w:cstheme="majorBidi"/>
                <w:color w:val="808080"/>
                <w:sz w:val="22"/>
                <w:szCs w:val="22"/>
              </w:rPr>
              <w:t xml:space="preserve"> own health, safety and welfare, and that of the staff he/she manage</w:t>
            </w:r>
            <w:r w:rsidR="00D76961">
              <w:rPr>
                <w:rFonts w:asciiTheme="majorBidi" w:hAnsiTheme="majorBidi" w:cstheme="majorBidi"/>
                <w:color w:val="808080"/>
                <w:sz w:val="22"/>
                <w:szCs w:val="22"/>
              </w:rPr>
              <w:t>s</w:t>
            </w:r>
            <w:r w:rsidRPr="00551DA5">
              <w:rPr>
                <w:rFonts w:asciiTheme="majorBidi" w:hAnsiTheme="majorBidi" w:cstheme="majorBidi"/>
                <w:color w:val="808080"/>
                <w:sz w:val="22"/>
                <w:szCs w:val="22"/>
              </w:rPr>
              <w:t xml:space="preserve">. </w:t>
            </w:r>
            <w:r w:rsidR="00551DA5" w:rsidRPr="00551DA5">
              <w:rPr>
                <w:rFonts w:asciiTheme="majorBidi" w:hAnsiTheme="majorBidi" w:cstheme="majorBidi"/>
                <w:color w:val="808080"/>
                <w:sz w:val="22"/>
                <w:szCs w:val="22"/>
              </w:rPr>
              <w:t>f</w:t>
            </w:r>
            <w:r w:rsidRPr="00551DA5">
              <w:rPr>
                <w:rFonts w:asciiTheme="majorBidi" w:hAnsiTheme="majorBidi" w:cstheme="majorBidi"/>
                <w:color w:val="808080"/>
                <w:sz w:val="22"/>
                <w:szCs w:val="22"/>
              </w:rPr>
              <w:t>)</w:t>
            </w:r>
            <w:r w:rsidR="00551DA5" w:rsidRPr="00551DA5">
              <w:rPr>
                <w:rFonts w:asciiTheme="majorBidi" w:hAnsiTheme="majorBidi" w:cstheme="majorBidi"/>
                <w:color w:val="808080"/>
                <w:sz w:val="22"/>
                <w:szCs w:val="22"/>
              </w:rPr>
              <w:t xml:space="preserve"> R</w:t>
            </w:r>
            <w:r w:rsidRPr="00551DA5">
              <w:rPr>
                <w:rFonts w:asciiTheme="majorBidi" w:hAnsiTheme="majorBidi" w:cstheme="majorBidi"/>
                <w:color w:val="808080"/>
                <w:sz w:val="22"/>
                <w:szCs w:val="22"/>
              </w:rPr>
              <w:t>esponsible use of organization</w:t>
            </w:r>
            <w:r w:rsidR="00551DA5" w:rsidRPr="00551DA5">
              <w:rPr>
                <w:rFonts w:asciiTheme="majorBidi" w:hAnsiTheme="majorBidi" w:cstheme="majorBidi"/>
                <w:color w:val="808080"/>
                <w:sz w:val="22"/>
                <w:szCs w:val="22"/>
              </w:rPr>
              <w:t>al information,</w:t>
            </w:r>
            <w:r w:rsidRPr="00551DA5">
              <w:rPr>
                <w:rFonts w:asciiTheme="majorBidi" w:hAnsiTheme="majorBidi" w:cstheme="majorBidi"/>
                <w:color w:val="808080"/>
                <w:sz w:val="22"/>
                <w:szCs w:val="22"/>
              </w:rPr>
              <w:t xml:space="preserve"> resource</w:t>
            </w:r>
            <w:r w:rsidR="00551DA5" w:rsidRPr="00551DA5">
              <w:rPr>
                <w:rFonts w:asciiTheme="majorBidi" w:hAnsiTheme="majorBidi" w:cstheme="majorBidi"/>
                <w:color w:val="808080"/>
                <w:sz w:val="22"/>
                <w:szCs w:val="22"/>
              </w:rPr>
              <w:t xml:space="preserve"> and assets. </w:t>
            </w:r>
            <w:r w:rsidR="00DC7418">
              <w:rPr>
                <w:rFonts w:asciiTheme="majorBidi" w:hAnsiTheme="majorBidi" w:cstheme="majorBidi"/>
                <w:color w:val="808080"/>
                <w:sz w:val="22"/>
                <w:szCs w:val="22"/>
              </w:rPr>
              <w:t xml:space="preserve">g) Duty to report </w:t>
            </w:r>
          </w:p>
          <w:p w:rsidR="00F0541D" w:rsidRPr="00F0541D" w:rsidRDefault="00DC7418" w:rsidP="00F0541D">
            <w:pPr>
              <w:pStyle w:val="ListParagraph"/>
              <w:numPr>
                <w:ilvl w:val="0"/>
                <w:numId w:val="6"/>
              </w:numPr>
              <w:jc w:val="both"/>
              <w:rPr>
                <w:rFonts w:asciiTheme="majorBidi" w:hAnsiTheme="majorBidi" w:cstheme="majorBidi"/>
                <w:color w:val="808080"/>
                <w:sz w:val="22"/>
                <w:szCs w:val="22"/>
              </w:rPr>
            </w:pPr>
            <w:r>
              <w:rPr>
                <w:rFonts w:asciiTheme="majorBidi" w:hAnsiTheme="majorBidi" w:cstheme="majorBidi"/>
                <w:color w:val="808080"/>
                <w:sz w:val="22"/>
                <w:szCs w:val="22"/>
              </w:rPr>
              <w:t xml:space="preserve">Describe </w:t>
            </w:r>
            <w:r w:rsidR="00F0541D" w:rsidRPr="00F0541D">
              <w:rPr>
                <w:rFonts w:asciiTheme="majorBidi" w:hAnsiTheme="majorBidi" w:cstheme="majorBidi"/>
                <w:color w:val="808080"/>
                <w:sz w:val="22"/>
                <w:szCs w:val="22"/>
              </w:rPr>
              <w:t xml:space="preserve">organization policies regarding the </w:t>
            </w:r>
            <w:r w:rsidR="002A3A11" w:rsidRPr="00F0541D">
              <w:rPr>
                <w:rFonts w:asciiTheme="majorBidi" w:hAnsiTheme="majorBidi" w:cstheme="majorBidi"/>
                <w:color w:val="808080"/>
                <w:sz w:val="22"/>
                <w:szCs w:val="22"/>
              </w:rPr>
              <w:t xml:space="preserve">breach of this Code by </w:t>
            </w:r>
            <w:r w:rsidR="00F0541D" w:rsidRPr="00F0541D">
              <w:rPr>
                <w:rFonts w:asciiTheme="majorBidi" w:hAnsiTheme="majorBidi" w:cstheme="majorBidi"/>
                <w:color w:val="808080"/>
                <w:sz w:val="22"/>
                <w:szCs w:val="22"/>
              </w:rPr>
              <w:t xml:space="preserve">its </w:t>
            </w:r>
            <w:r w:rsidR="002A3A11" w:rsidRPr="00F0541D">
              <w:rPr>
                <w:rFonts w:asciiTheme="majorBidi" w:hAnsiTheme="majorBidi" w:cstheme="majorBidi"/>
                <w:color w:val="808080"/>
                <w:sz w:val="22"/>
                <w:szCs w:val="22"/>
              </w:rPr>
              <w:t xml:space="preserve">staff member </w:t>
            </w:r>
            <w:r w:rsidR="00F0541D" w:rsidRPr="00F0541D">
              <w:rPr>
                <w:rFonts w:asciiTheme="majorBidi" w:hAnsiTheme="majorBidi" w:cstheme="majorBidi"/>
                <w:color w:val="808080"/>
                <w:sz w:val="22"/>
                <w:szCs w:val="22"/>
              </w:rPr>
              <w:t>such as</w:t>
            </w:r>
            <w:r w:rsidR="002A3A11" w:rsidRPr="00F0541D">
              <w:rPr>
                <w:rFonts w:asciiTheme="majorBidi" w:hAnsiTheme="majorBidi" w:cstheme="majorBidi"/>
                <w:color w:val="808080"/>
                <w:sz w:val="22"/>
                <w:szCs w:val="22"/>
              </w:rPr>
              <w:t xml:space="preserve"> disciplinary action up to and including dismissal.</w:t>
            </w:r>
            <w:r w:rsidR="002A3A11">
              <w:rPr>
                <w:sz w:val="22"/>
                <w:szCs w:val="22"/>
              </w:rPr>
              <w:t xml:space="preserve"> </w:t>
            </w:r>
          </w:p>
          <w:p w:rsidR="00F0541D" w:rsidRPr="00F0541D" w:rsidRDefault="00F0541D" w:rsidP="00F0541D">
            <w:pPr>
              <w:jc w:val="both"/>
              <w:rPr>
                <w:rFonts w:asciiTheme="majorBidi" w:hAnsiTheme="majorBidi" w:cstheme="majorBidi"/>
                <w:color w:val="808080"/>
              </w:rPr>
            </w:pPr>
            <w:r>
              <w:rPr>
                <w:rFonts w:asciiTheme="majorBidi" w:hAnsiTheme="majorBidi" w:cstheme="majorBidi"/>
                <w:color w:val="808080"/>
              </w:rPr>
              <w:t>As a guide</w:t>
            </w:r>
            <w:r w:rsidR="000F1B5F">
              <w:rPr>
                <w:rFonts w:asciiTheme="majorBidi" w:hAnsiTheme="majorBidi" w:cstheme="majorBidi"/>
                <w:color w:val="808080"/>
              </w:rPr>
              <w:t>,</w:t>
            </w:r>
            <w:r>
              <w:rPr>
                <w:rFonts w:asciiTheme="majorBidi" w:hAnsiTheme="majorBidi" w:cstheme="majorBidi"/>
                <w:color w:val="808080"/>
              </w:rPr>
              <w:t xml:space="preserve"> the organization can review Concern </w:t>
            </w:r>
            <w:r w:rsidRPr="00831799">
              <w:rPr>
                <w:rFonts w:asciiTheme="majorBidi" w:hAnsiTheme="majorBidi" w:cstheme="majorBidi"/>
                <w:bCs/>
                <w:i/>
                <w:color w:val="0000FF"/>
              </w:rPr>
              <w:t>Code of Conduct (</w:t>
            </w:r>
            <w:proofErr w:type="spellStart"/>
            <w:r w:rsidRPr="00831799">
              <w:rPr>
                <w:rFonts w:asciiTheme="majorBidi" w:hAnsiTheme="majorBidi" w:cstheme="majorBidi"/>
                <w:bCs/>
                <w:i/>
                <w:color w:val="0000FF"/>
              </w:rPr>
              <w:t>CoC</w:t>
            </w:r>
            <w:proofErr w:type="spellEnd"/>
            <w:r w:rsidRPr="00831799">
              <w:rPr>
                <w:rFonts w:asciiTheme="majorBidi" w:hAnsiTheme="majorBidi" w:cstheme="majorBidi"/>
                <w:bCs/>
                <w:i/>
                <w:color w:val="0000FF"/>
              </w:rPr>
              <w:t>) and its associated policies</w:t>
            </w:r>
          </w:p>
        </w:tc>
      </w:tr>
      <w:tr w:rsidR="00BC0B90" w:rsidRPr="00EC4329" w:rsidTr="00FA32B3">
        <w:trPr>
          <w:trHeight w:val="279"/>
        </w:trPr>
        <w:tc>
          <w:tcPr>
            <w:tcW w:w="9214" w:type="dxa"/>
            <w:shd w:val="clear" w:color="auto" w:fill="FFE599" w:themeFill="accent4" w:themeFillTint="66"/>
          </w:tcPr>
          <w:p w:rsidR="00BC0B90" w:rsidRPr="00E75B66" w:rsidRDefault="00DC7418" w:rsidP="00DC7418">
            <w:pPr>
              <w:rPr>
                <w:rFonts w:asciiTheme="majorBidi" w:hAnsiTheme="majorBidi" w:cstheme="majorBidi"/>
                <w:b/>
                <w:iCs/>
              </w:rPr>
            </w:pPr>
            <w:r w:rsidRPr="00DC7418">
              <w:rPr>
                <w:rFonts w:asciiTheme="majorBidi" w:hAnsiTheme="majorBidi" w:cstheme="majorBidi"/>
                <w:b/>
                <w:iCs/>
              </w:rPr>
              <w:t xml:space="preserve">Organizational </w:t>
            </w:r>
            <w:r>
              <w:rPr>
                <w:rFonts w:asciiTheme="majorBidi" w:hAnsiTheme="majorBidi" w:cstheme="majorBidi"/>
                <w:b/>
                <w:iCs/>
              </w:rPr>
              <w:t>P</w:t>
            </w:r>
            <w:r w:rsidRPr="00DC7418">
              <w:rPr>
                <w:rFonts w:asciiTheme="majorBidi" w:hAnsiTheme="majorBidi" w:cstheme="majorBidi"/>
                <w:b/>
                <w:iCs/>
              </w:rPr>
              <w:t xml:space="preserve">rotection </w:t>
            </w:r>
            <w:r>
              <w:rPr>
                <w:rFonts w:asciiTheme="majorBidi" w:hAnsiTheme="majorBidi" w:cstheme="majorBidi"/>
                <w:b/>
                <w:iCs/>
              </w:rPr>
              <w:t>P</w:t>
            </w:r>
            <w:r w:rsidRPr="00DC7418">
              <w:rPr>
                <w:rFonts w:asciiTheme="majorBidi" w:hAnsiTheme="majorBidi" w:cstheme="majorBidi"/>
                <w:b/>
                <w:iCs/>
              </w:rPr>
              <w:t xml:space="preserve">olicies and </w:t>
            </w:r>
            <w:r>
              <w:rPr>
                <w:rFonts w:asciiTheme="majorBidi" w:hAnsiTheme="majorBidi" w:cstheme="majorBidi"/>
                <w:b/>
                <w:iCs/>
              </w:rPr>
              <w:t>P</w:t>
            </w:r>
            <w:r w:rsidRPr="00DC7418">
              <w:rPr>
                <w:rFonts w:asciiTheme="majorBidi" w:hAnsiTheme="majorBidi" w:cstheme="majorBidi"/>
                <w:b/>
                <w:iCs/>
              </w:rPr>
              <w:t xml:space="preserve">revention of </w:t>
            </w:r>
            <w:r>
              <w:rPr>
                <w:rFonts w:asciiTheme="majorBidi" w:hAnsiTheme="majorBidi" w:cstheme="majorBidi"/>
                <w:b/>
                <w:iCs/>
              </w:rPr>
              <w:t>S</w:t>
            </w:r>
            <w:r w:rsidRPr="00DC7418">
              <w:rPr>
                <w:rFonts w:asciiTheme="majorBidi" w:hAnsiTheme="majorBidi" w:cstheme="majorBidi"/>
                <w:b/>
                <w:iCs/>
              </w:rPr>
              <w:t xml:space="preserve">exual </w:t>
            </w:r>
            <w:r>
              <w:rPr>
                <w:rFonts w:asciiTheme="majorBidi" w:hAnsiTheme="majorBidi" w:cstheme="majorBidi"/>
                <w:b/>
                <w:iCs/>
              </w:rPr>
              <w:t>E</w:t>
            </w:r>
            <w:r w:rsidRPr="00DC7418">
              <w:rPr>
                <w:rFonts w:asciiTheme="majorBidi" w:hAnsiTheme="majorBidi" w:cstheme="majorBidi"/>
                <w:b/>
                <w:iCs/>
              </w:rPr>
              <w:t xml:space="preserve">xploitation and </w:t>
            </w:r>
            <w:r>
              <w:rPr>
                <w:rFonts w:asciiTheme="majorBidi" w:hAnsiTheme="majorBidi" w:cstheme="majorBidi"/>
                <w:b/>
                <w:iCs/>
              </w:rPr>
              <w:t>A</w:t>
            </w:r>
            <w:r w:rsidRPr="00DC7418">
              <w:rPr>
                <w:rFonts w:asciiTheme="majorBidi" w:hAnsiTheme="majorBidi" w:cstheme="majorBidi"/>
                <w:b/>
                <w:iCs/>
              </w:rPr>
              <w:t>buse.</w:t>
            </w:r>
          </w:p>
        </w:tc>
      </w:tr>
      <w:tr w:rsidR="00BC0B90" w:rsidRPr="00EC4329" w:rsidTr="00FA32B3">
        <w:trPr>
          <w:trHeight w:val="1127"/>
        </w:trPr>
        <w:tc>
          <w:tcPr>
            <w:tcW w:w="9214" w:type="dxa"/>
          </w:tcPr>
          <w:p w:rsidR="00BE5EAA" w:rsidRDefault="00BE5EAA" w:rsidP="00BE5EAA">
            <w:pPr>
              <w:jc w:val="both"/>
              <w:rPr>
                <w:rFonts w:asciiTheme="majorBidi" w:hAnsiTheme="majorBidi" w:cstheme="majorBidi"/>
                <w:color w:val="808080"/>
              </w:rPr>
            </w:pPr>
            <w:r>
              <w:rPr>
                <w:rFonts w:asciiTheme="majorBidi" w:hAnsiTheme="majorBidi" w:cstheme="majorBidi"/>
                <w:color w:val="808080"/>
              </w:rPr>
              <w:t>This section must cover</w:t>
            </w:r>
            <w:r w:rsidR="000F1B5F">
              <w:rPr>
                <w:rFonts w:asciiTheme="majorBidi" w:hAnsiTheme="majorBidi" w:cstheme="majorBidi"/>
                <w:color w:val="808080"/>
              </w:rPr>
              <w:t xml:space="preserve"> the</w:t>
            </w:r>
            <w:r>
              <w:rPr>
                <w:rFonts w:asciiTheme="majorBidi" w:hAnsiTheme="majorBidi" w:cstheme="majorBidi"/>
                <w:color w:val="808080"/>
              </w:rPr>
              <w:t xml:space="preserve"> following key points</w:t>
            </w:r>
            <w:r w:rsidR="000F1B5F">
              <w:rPr>
                <w:rFonts w:asciiTheme="majorBidi" w:hAnsiTheme="majorBidi" w:cstheme="majorBidi"/>
                <w:color w:val="808080"/>
              </w:rPr>
              <w:t>:</w:t>
            </w:r>
          </w:p>
          <w:p w:rsidR="00BE5EAA" w:rsidRPr="00BE5EAA" w:rsidRDefault="00BE5EAA" w:rsidP="00BE5EAA">
            <w:pPr>
              <w:pStyle w:val="ListParagraph"/>
              <w:numPr>
                <w:ilvl w:val="0"/>
                <w:numId w:val="6"/>
              </w:numPr>
              <w:jc w:val="both"/>
              <w:rPr>
                <w:rFonts w:asciiTheme="majorBidi" w:hAnsiTheme="majorBidi" w:cstheme="majorBidi"/>
                <w:color w:val="808080"/>
                <w:sz w:val="22"/>
                <w:szCs w:val="22"/>
              </w:rPr>
            </w:pPr>
            <w:r w:rsidRPr="00BE5EAA">
              <w:rPr>
                <w:rFonts w:asciiTheme="majorBidi" w:hAnsiTheme="majorBidi" w:cstheme="majorBidi"/>
                <w:color w:val="808080"/>
                <w:sz w:val="22"/>
                <w:szCs w:val="22"/>
              </w:rPr>
              <w:t>Organizational understanding/policies on</w:t>
            </w:r>
            <w:r w:rsidR="00E74845">
              <w:rPr>
                <w:rFonts w:asciiTheme="majorBidi" w:hAnsiTheme="majorBidi" w:cstheme="majorBidi"/>
                <w:color w:val="808080"/>
                <w:sz w:val="22"/>
                <w:szCs w:val="22"/>
              </w:rPr>
              <w:t xml:space="preserve"> implementation</w:t>
            </w:r>
            <w:r w:rsidRPr="00BE5EAA">
              <w:rPr>
                <w:rFonts w:asciiTheme="majorBidi" w:hAnsiTheme="majorBidi" w:cstheme="majorBidi"/>
                <w:color w:val="808080"/>
                <w:sz w:val="22"/>
                <w:szCs w:val="22"/>
              </w:rPr>
              <w:t xml:space="preserve"> </w:t>
            </w:r>
            <w:r w:rsidR="00F4531F">
              <w:rPr>
                <w:rFonts w:asciiTheme="majorBidi" w:hAnsiTheme="majorBidi" w:cstheme="majorBidi"/>
                <w:color w:val="808080"/>
                <w:sz w:val="22"/>
                <w:szCs w:val="22"/>
              </w:rPr>
              <w:t xml:space="preserve">of </w:t>
            </w:r>
            <w:r w:rsidRPr="00BE5EAA">
              <w:rPr>
                <w:rFonts w:asciiTheme="majorBidi" w:hAnsiTheme="majorBidi" w:cstheme="majorBidi"/>
                <w:color w:val="808080"/>
                <w:sz w:val="22"/>
                <w:szCs w:val="22"/>
              </w:rPr>
              <w:t>protection principles</w:t>
            </w:r>
            <w:r w:rsidR="00E74845">
              <w:rPr>
                <w:rFonts w:asciiTheme="majorBidi" w:hAnsiTheme="majorBidi" w:cstheme="majorBidi"/>
                <w:color w:val="808080"/>
                <w:sz w:val="22"/>
                <w:szCs w:val="22"/>
              </w:rPr>
              <w:t>.</w:t>
            </w:r>
            <w:r w:rsidRPr="00BE5EAA">
              <w:rPr>
                <w:rFonts w:asciiTheme="majorBidi" w:hAnsiTheme="majorBidi" w:cstheme="majorBidi"/>
                <w:color w:val="808080"/>
                <w:sz w:val="22"/>
                <w:szCs w:val="22"/>
              </w:rPr>
              <w:t xml:space="preserve"> </w:t>
            </w:r>
          </w:p>
          <w:p w:rsidR="00BE5EAA" w:rsidRDefault="00BE5EAA" w:rsidP="00BE5EAA">
            <w:pPr>
              <w:pStyle w:val="ListParagraph"/>
              <w:numPr>
                <w:ilvl w:val="0"/>
                <w:numId w:val="5"/>
              </w:numPr>
              <w:jc w:val="both"/>
              <w:rPr>
                <w:rFonts w:asciiTheme="majorBidi" w:hAnsiTheme="majorBidi" w:cstheme="majorBidi"/>
                <w:color w:val="808080"/>
                <w:sz w:val="22"/>
                <w:szCs w:val="22"/>
              </w:rPr>
            </w:pPr>
            <w:r w:rsidRPr="00DC7418">
              <w:rPr>
                <w:rFonts w:asciiTheme="majorBidi" w:hAnsiTheme="majorBidi" w:cstheme="majorBidi"/>
                <w:color w:val="808080"/>
                <w:sz w:val="22"/>
                <w:szCs w:val="22"/>
              </w:rPr>
              <w:t xml:space="preserve">Organization policies regarding prevention of sexual exploitation and abuse. </w:t>
            </w:r>
          </w:p>
          <w:p w:rsidR="00BE5EAA" w:rsidRPr="00BE5EAA" w:rsidRDefault="00BE5EAA" w:rsidP="00BE5EAA">
            <w:pPr>
              <w:pStyle w:val="ListParagraph"/>
              <w:numPr>
                <w:ilvl w:val="0"/>
                <w:numId w:val="5"/>
              </w:numPr>
              <w:jc w:val="both"/>
              <w:rPr>
                <w:rFonts w:asciiTheme="majorBidi" w:hAnsiTheme="majorBidi" w:cstheme="majorBidi"/>
                <w:color w:val="808080" w:themeColor="background1" w:themeShade="80"/>
                <w:sz w:val="22"/>
                <w:szCs w:val="22"/>
              </w:rPr>
            </w:pPr>
            <w:r w:rsidRPr="00BE5EAA">
              <w:rPr>
                <w:rFonts w:asciiTheme="majorBidi" w:hAnsiTheme="majorBidi" w:cstheme="majorBidi"/>
                <w:color w:val="808080"/>
                <w:sz w:val="22"/>
                <w:szCs w:val="22"/>
              </w:rPr>
              <w:t>The policy</w:t>
            </w:r>
            <w:r w:rsidR="00302F7C" w:rsidRPr="00BE5EAA">
              <w:rPr>
                <w:rFonts w:asciiTheme="majorBidi" w:hAnsiTheme="majorBidi" w:cstheme="majorBidi"/>
                <w:color w:val="808080"/>
                <w:sz w:val="22"/>
                <w:szCs w:val="22"/>
              </w:rPr>
              <w:t xml:space="preserve"> must be consistent with IASC Task Force</w:t>
            </w:r>
            <w:r w:rsidR="005D64A6" w:rsidRPr="00BE5EAA">
              <w:rPr>
                <w:sz w:val="22"/>
                <w:szCs w:val="22"/>
              </w:rPr>
              <w:t xml:space="preserve"> ((</w:t>
            </w:r>
            <w:hyperlink r:id="rId7" w:history="1">
              <w:r w:rsidR="005D64A6" w:rsidRPr="00BE5EAA">
                <w:rPr>
                  <w:rStyle w:val="Hyperlink"/>
                  <w:sz w:val="22"/>
                  <w:szCs w:val="22"/>
                </w:rPr>
                <w:t>https://interagencystandingcommittee.org/</w:t>
              </w:r>
            </w:hyperlink>
            <w:r w:rsidR="005D64A6" w:rsidRPr="00BE5EAA">
              <w:rPr>
                <w:sz w:val="22"/>
                <w:szCs w:val="22"/>
              </w:rPr>
              <w:t>)</w:t>
            </w:r>
            <w:r w:rsidR="00302F7C" w:rsidRPr="00BE5EAA">
              <w:rPr>
                <w:sz w:val="22"/>
                <w:szCs w:val="22"/>
              </w:rPr>
              <w:t xml:space="preserve"> </w:t>
            </w:r>
            <w:r w:rsidR="00302F7C" w:rsidRPr="00BE5EAA">
              <w:rPr>
                <w:color w:val="808080" w:themeColor="background1" w:themeShade="80"/>
                <w:sz w:val="22"/>
                <w:szCs w:val="22"/>
              </w:rPr>
              <w:t>on PSEA in Humanitarian Crises, which includes the following core principles:</w:t>
            </w:r>
          </w:p>
          <w:p w:rsidR="00BE5EAA"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t xml:space="preserve">Sexual exploitation and abuse by humanitarian workers constitute acts of gross misconduct and are therefore grounds for termination of employment; </w:t>
            </w:r>
          </w:p>
          <w:p w:rsidR="00BE5EAA"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t xml:space="preserve">Sexual activity with children (persons under the age of 18) is prohibited regardless of the age of majority or age of consent locally. Mistaken belief in the age of a child is not a </w:t>
            </w:r>
            <w:proofErr w:type="spellStart"/>
            <w:r w:rsidRPr="00BE5EAA">
              <w:rPr>
                <w:color w:val="808080" w:themeColor="background1" w:themeShade="80"/>
                <w:sz w:val="22"/>
                <w:szCs w:val="22"/>
                <w:lang w:val="en-IE"/>
              </w:rPr>
              <w:t>defense</w:t>
            </w:r>
            <w:proofErr w:type="spellEnd"/>
            <w:r w:rsidRPr="00BE5EAA">
              <w:rPr>
                <w:color w:val="808080" w:themeColor="background1" w:themeShade="80"/>
                <w:sz w:val="22"/>
                <w:szCs w:val="22"/>
                <w:lang w:val="en-IE"/>
              </w:rPr>
              <w:t xml:space="preserve">; </w:t>
            </w:r>
          </w:p>
          <w:p w:rsidR="00BE5EAA"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t xml:space="preserve">Exchange of money, employment, goods, or services for sex, including sexual </w:t>
            </w:r>
            <w:proofErr w:type="spellStart"/>
            <w:r w:rsidRPr="00BE5EAA">
              <w:rPr>
                <w:color w:val="808080" w:themeColor="background1" w:themeShade="80"/>
                <w:sz w:val="22"/>
                <w:szCs w:val="22"/>
                <w:lang w:val="en-IE"/>
              </w:rPr>
              <w:t>favors</w:t>
            </w:r>
            <w:proofErr w:type="spellEnd"/>
            <w:r w:rsidRPr="00BE5EAA">
              <w:rPr>
                <w:color w:val="808080" w:themeColor="background1" w:themeShade="80"/>
                <w:sz w:val="22"/>
                <w:szCs w:val="22"/>
                <w:lang w:val="en-IE"/>
              </w:rPr>
              <w:t xml:space="preserve"> or other forms of humiliating, degrading, or exploitative </w:t>
            </w:r>
            <w:proofErr w:type="spellStart"/>
            <w:r w:rsidRPr="00BE5EAA">
              <w:rPr>
                <w:color w:val="808080" w:themeColor="background1" w:themeShade="80"/>
                <w:sz w:val="22"/>
                <w:szCs w:val="22"/>
                <w:lang w:val="en-IE"/>
              </w:rPr>
              <w:t>behavior</w:t>
            </w:r>
            <w:proofErr w:type="spellEnd"/>
            <w:r w:rsidRPr="00BE5EAA">
              <w:rPr>
                <w:color w:val="808080" w:themeColor="background1" w:themeShade="80"/>
                <w:sz w:val="22"/>
                <w:szCs w:val="22"/>
                <w:lang w:val="en-IE"/>
              </w:rPr>
              <w:t xml:space="preserve"> is prohibited. This includes exchange of assistance that is due to beneficiaries; </w:t>
            </w:r>
          </w:p>
          <w:p w:rsidR="00BE5EAA"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t xml:space="preserve">Sexual relationships between humanitarian workers and beneficiaries are strongly discouraged since they are based on inherently unequal power dynamics. Such relationships undermine the credibility and integrity of humanitarian aid work; </w:t>
            </w:r>
          </w:p>
          <w:p w:rsidR="00BE5EAA"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lastRenderedPageBreak/>
              <w:t xml:space="preserve">Where a humanitarian worker develops concerns or suspicions regarding sexual abuse or exploitation by a fellow worker, whether in the same humanitarian aid agency or not, s/he must report such concerns via established agency reporting mechanisms; and </w:t>
            </w:r>
          </w:p>
          <w:p w:rsidR="00302F7C" w:rsidRPr="00BE5EAA" w:rsidRDefault="00BE5EAA" w:rsidP="00BE5EAA">
            <w:pPr>
              <w:pStyle w:val="ListParagraph"/>
              <w:numPr>
                <w:ilvl w:val="0"/>
                <w:numId w:val="7"/>
              </w:numPr>
              <w:autoSpaceDE w:val="0"/>
              <w:autoSpaceDN w:val="0"/>
              <w:adjustRightInd w:val="0"/>
              <w:spacing w:after="14"/>
              <w:jc w:val="both"/>
              <w:rPr>
                <w:color w:val="808080" w:themeColor="background1" w:themeShade="80"/>
                <w:sz w:val="22"/>
                <w:szCs w:val="22"/>
                <w:lang w:val="en-IE"/>
              </w:rPr>
            </w:pPr>
            <w:r w:rsidRPr="00BE5EAA">
              <w:rPr>
                <w:color w:val="808080" w:themeColor="background1" w:themeShade="80"/>
                <w:sz w:val="22"/>
                <w:szCs w:val="22"/>
                <w:lang w:val="en-IE"/>
              </w:rPr>
              <w:t xml:space="preserve">Humanitarian workers are obliged to create and maintain an environment that prevents sexual exploitation and abuse and promotes the implementation of their Code of Conduct. Managers at all levels have particular responsibilities to support and develop systems that maintain this environment. </w:t>
            </w:r>
          </w:p>
        </w:tc>
      </w:tr>
      <w:tr w:rsidR="008F0F31" w:rsidRPr="00EC4329" w:rsidTr="00FA32B3">
        <w:trPr>
          <w:trHeight w:val="271"/>
        </w:trPr>
        <w:tc>
          <w:tcPr>
            <w:tcW w:w="9214" w:type="dxa"/>
            <w:shd w:val="clear" w:color="auto" w:fill="FFE599" w:themeFill="accent4" w:themeFillTint="66"/>
          </w:tcPr>
          <w:p w:rsidR="008F0F31" w:rsidRPr="008F0F31" w:rsidRDefault="008F0F31" w:rsidP="008F0F31">
            <w:pPr>
              <w:jc w:val="both"/>
              <w:rPr>
                <w:rFonts w:asciiTheme="majorBidi" w:hAnsiTheme="majorBidi" w:cstheme="majorBidi"/>
                <w:color w:val="808080"/>
              </w:rPr>
            </w:pPr>
            <w:r w:rsidRPr="008F0F31">
              <w:rPr>
                <w:rFonts w:asciiTheme="majorBidi" w:hAnsiTheme="majorBidi" w:cstheme="majorBidi"/>
                <w:b/>
                <w:iCs/>
              </w:rPr>
              <w:lastRenderedPageBreak/>
              <w:t>Implementation Details</w:t>
            </w:r>
          </w:p>
        </w:tc>
      </w:tr>
      <w:tr w:rsidR="008F0F31" w:rsidRPr="00EC4329" w:rsidTr="008F0F31">
        <w:trPr>
          <w:trHeight w:val="271"/>
        </w:trPr>
        <w:tc>
          <w:tcPr>
            <w:tcW w:w="9214" w:type="dxa"/>
            <w:shd w:val="clear" w:color="auto" w:fill="FFFFFF" w:themeFill="background1"/>
          </w:tcPr>
          <w:p w:rsidR="008F0F31" w:rsidRPr="008F0F31" w:rsidRDefault="008F0F31" w:rsidP="008F0F31">
            <w:pPr>
              <w:jc w:val="both"/>
              <w:rPr>
                <w:rFonts w:asciiTheme="majorBidi" w:eastAsia="PMingLiU" w:hAnsiTheme="majorBidi" w:cstheme="majorBidi"/>
                <w:color w:val="808080"/>
              </w:rPr>
            </w:pPr>
            <w:r w:rsidRPr="008F0F31">
              <w:rPr>
                <w:rFonts w:asciiTheme="majorBidi" w:eastAsia="PMingLiU" w:hAnsiTheme="majorBidi" w:cstheme="majorBidi"/>
                <w:color w:val="808080"/>
              </w:rPr>
              <w:t xml:space="preserve">The section must describe organizational process, policies and commitment to implement code of conduct in its program. The section specially addresses </w:t>
            </w:r>
            <w:r w:rsidRPr="008F0F31">
              <w:rPr>
                <w:rFonts w:asciiTheme="majorBidi" w:eastAsia="PMingLiU" w:hAnsiTheme="majorBidi" w:cstheme="majorBidi"/>
                <w:b/>
                <w:color w:val="808080"/>
                <w:u w:val="single"/>
              </w:rPr>
              <w:t>how</w:t>
            </w:r>
            <w:r w:rsidRPr="008F0F31">
              <w:rPr>
                <w:rFonts w:asciiTheme="majorBidi" w:eastAsia="PMingLiU" w:hAnsiTheme="majorBidi" w:cstheme="majorBidi"/>
                <w:color w:val="808080"/>
              </w:rPr>
              <w:t xml:space="preserve"> the organization will implement policy/commitment to safeguarding within the organization and across all programs. The description of the Code of Conduct implementation details must be specific to the country or region of the proposal. This description must consist of a paragraph or more describing: </w:t>
            </w:r>
          </w:p>
          <w:p w:rsidR="008F0F31" w:rsidRPr="008F0F31" w:rsidRDefault="008F0F31" w:rsidP="008F0F31">
            <w:pPr>
              <w:pStyle w:val="ListParagraph"/>
              <w:numPr>
                <w:ilvl w:val="0"/>
                <w:numId w:val="4"/>
              </w:numPr>
              <w:jc w:val="both"/>
              <w:rPr>
                <w:rFonts w:asciiTheme="majorBidi" w:hAnsiTheme="majorBidi" w:cstheme="majorBidi"/>
                <w:color w:val="808080"/>
                <w:sz w:val="22"/>
                <w:szCs w:val="22"/>
              </w:rPr>
            </w:pPr>
            <w:r w:rsidRPr="008F0F31">
              <w:rPr>
                <w:rFonts w:asciiTheme="majorBidi" w:hAnsiTheme="majorBidi" w:cstheme="majorBidi"/>
                <w:color w:val="808080"/>
                <w:sz w:val="22"/>
                <w:szCs w:val="22"/>
              </w:rPr>
              <w:t xml:space="preserve">How the program participants particularly the beneficiaries will be protected from abuse, exploitation (including sexual exploitation) or any type of inappropriate behavior that may result due to power imbalance or exploitation of power and vulnerabilities. </w:t>
            </w:r>
          </w:p>
          <w:p w:rsidR="008F0F31" w:rsidRPr="008F0F31" w:rsidRDefault="008F0F31" w:rsidP="008F0F31">
            <w:pPr>
              <w:pStyle w:val="ListParagraph"/>
              <w:numPr>
                <w:ilvl w:val="0"/>
                <w:numId w:val="4"/>
              </w:numPr>
              <w:jc w:val="both"/>
              <w:rPr>
                <w:rFonts w:asciiTheme="majorBidi" w:hAnsiTheme="majorBidi" w:cstheme="majorBidi"/>
                <w:color w:val="808080"/>
                <w:sz w:val="22"/>
                <w:szCs w:val="22"/>
              </w:rPr>
            </w:pPr>
            <w:r w:rsidRPr="008F0F31">
              <w:rPr>
                <w:rFonts w:asciiTheme="majorBidi" w:hAnsiTheme="majorBidi" w:cstheme="majorBidi"/>
                <w:color w:val="808080"/>
                <w:sz w:val="22"/>
                <w:szCs w:val="22"/>
              </w:rPr>
              <w:t xml:space="preserve">How the staff, contractors, visitors, consultants or any one engaged by organization made aware of Code of Conduct and about the action resulting from non-compliance.  </w:t>
            </w:r>
          </w:p>
          <w:p w:rsidR="008F0F31" w:rsidRPr="008F0F31" w:rsidRDefault="008F0F31" w:rsidP="008F0F31">
            <w:pPr>
              <w:pStyle w:val="ListParagraph"/>
              <w:numPr>
                <w:ilvl w:val="0"/>
                <w:numId w:val="4"/>
              </w:numPr>
              <w:jc w:val="both"/>
              <w:rPr>
                <w:rFonts w:asciiTheme="majorBidi" w:hAnsiTheme="majorBidi" w:cstheme="majorBidi"/>
                <w:color w:val="808080"/>
                <w:sz w:val="22"/>
                <w:szCs w:val="22"/>
              </w:rPr>
            </w:pPr>
            <w:r w:rsidRPr="008F0F31">
              <w:rPr>
                <w:rFonts w:asciiTheme="majorBidi" w:hAnsiTheme="majorBidi" w:cstheme="majorBidi"/>
                <w:color w:val="808080"/>
                <w:sz w:val="22"/>
                <w:szCs w:val="22"/>
              </w:rPr>
              <w:t>How violations of the Code of Conduct against beneficiaries are reported and followed up on in a safe and confidential manner.</w:t>
            </w:r>
          </w:p>
          <w:p w:rsidR="008F0F31" w:rsidRPr="008F0F31" w:rsidRDefault="008F0F31" w:rsidP="008F0F31">
            <w:pPr>
              <w:pStyle w:val="ListParagraph"/>
              <w:numPr>
                <w:ilvl w:val="0"/>
                <w:numId w:val="4"/>
              </w:numPr>
              <w:jc w:val="both"/>
              <w:rPr>
                <w:rFonts w:asciiTheme="majorBidi" w:hAnsiTheme="majorBidi" w:cstheme="majorBidi"/>
                <w:color w:val="808080"/>
                <w:sz w:val="22"/>
                <w:szCs w:val="22"/>
              </w:rPr>
            </w:pPr>
            <w:r w:rsidRPr="008F0F31">
              <w:rPr>
                <w:rFonts w:asciiTheme="majorBidi" w:hAnsiTheme="majorBidi" w:cstheme="majorBidi"/>
                <w:color w:val="808080"/>
                <w:sz w:val="22"/>
                <w:szCs w:val="22"/>
              </w:rPr>
              <w:t xml:space="preserve">How the beneficiaries are made aware about their right to standards of behavior expected of all staff and anybody engaged by partner/ sub-grantee and a mechanism to report any violations. </w:t>
            </w:r>
          </w:p>
          <w:p w:rsidR="008F0F31" w:rsidRPr="008F0F31" w:rsidRDefault="008F0F31" w:rsidP="008F0F31">
            <w:pPr>
              <w:pStyle w:val="ListParagraph"/>
              <w:numPr>
                <w:ilvl w:val="0"/>
                <w:numId w:val="4"/>
              </w:numPr>
              <w:jc w:val="both"/>
              <w:rPr>
                <w:rFonts w:asciiTheme="majorBidi" w:hAnsiTheme="majorBidi" w:cstheme="majorBidi"/>
                <w:color w:val="808080"/>
              </w:rPr>
            </w:pPr>
            <w:r w:rsidRPr="008F0F31">
              <w:rPr>
                <w:rFonts w:asciiTheme="majorBidi" w:hAnsiTheme="majorBidi" w:cstheme="majorBidi"/>
                <w:color w:val="808080"/>
                <w:sz w:val="22"/>
                <w:szCs w:val="22"/>
              </w:rPr>
              <w:t>Whether or not there is a focal point in the country or regional office for the Code of Conduct.</w:t>
            </w:r>
            <w:r w:rsidRPr="008F0F31">
              <w:rPr>
                <w:rFonts w:asciiTheme="majorBidi" w:hAnsiTheme="majorBidi" w:cstheme="majorBidi"/>
                <w:color w:val="808080"/>
              </w:rPr>
              <w:t xml:space="preserve"> </w:t>
            </w:r>
          </w:p>
        </w:tc>
      </w:tr>
      <w:tr w:rsidR="00AC48A7" w:rsidRPr="00EC4329" w:rsidTr="00FA32B3">
        <w:trPr>
          <w:trHeight w:val="271"/>
        </w:trPr>
        <w:tc>
          <w:tcPr>
            <w:tcW w:w="9214" w:type="dxa"/>
            <w:shd w:val="clear" w:color="auto" w:fill="FFE599" w:themeFill="accent4" w:themeFillTint="66"/>
          </w:tcPr>
          <w:p w:rsidR="00AC48A7" w:rsidRPr="00E75B66" w:rsidRDefault="00AC48A7" w:rsidP="00E75B66">
            <w:pPr>
              <w:jc w:val="both"/>
              <w:rPr>
                <w:rFonts w:asciiTheme="majorBidi" w:hAnsiTheme="majorBidi" w:cstheme="majorBidi"/>
                <w:b/>
                <w:iCs/>
              </w:rPr>
            </w:pPr>
            <w:r>
              <w:rPr>
                <w:rFonts w:asciiTheme="majorBidi" w:hAnsiTheme="majorBidi" w:cstheme="majorBidi"/>
                <w:b/>
                <w:iCs/>
              </w:rPr>
              <w:t xml:space="preserve">Conflict of Interest </w:t>
            </w:r>
          </w:p>
        </w:tc>
      </w:tr>
      <w:tr w:rsidR="00AC48A7" w:rsidRPr="00EC4329" w:rsidTr="00AC48A7">
        <w:trPr>
          <w:trHeight w:val="271"/>
        </w:trPr>
        <w:tc>
          <w:tcPr>
            <w:tcW w:w="9214" w:type="dxa"/>
            <w:shd w:val="clear" w:color="auto" w:fill="auto"/>
          </w:tcPr>
          <w:p w:rsidR="00AC48A7" w:rsidRPr="00137B82" w:rsidRDefault="00ED4A48" w:rsidP="00E75B66">
            <w:pPr>
              <w:jc w:val="both"/>
              <w:rPr>
                <w:rFonts w:ascii="Times New Roman" w:eastAsia="PMingLiU" w:hAnsi="Times New Roman" w:cs="Times New Roman"/>
                <w:color w:val="808080" w:themeColor="background1" w:themeShade="80"/>
                <w:lang w:val="en-IE"/>
              </w:rPr>
            </w:pPr>
            <w:r w:rsidRPr="00137B82">
              <w:rPr>
                <w:rFonts w:ascii="Times New Roman" w:eastAsia="PMingLiU" w:hAnsi="Times New Roman" w:cs="Times New Roman"/>
                <w:color w:val="808080" w:themeColor="background1" w:themeShade="80"/>
                <w:lang w:val="en-IE"/>
              </w:rPr>
              <w:t>The section may cover</w:t>
            </w:r>
            <w:r w:rsidR="000F1B5F">
              <w:rPr>
                <w:rFonts w:ascii="Times New Roman" w:eastAsia="PMingLiU" w:hAnsi="Times New Roman" w:cs="Times New Roman"/>
                <w:color w:val="808080" w:themeColor="background1" w:themeShade="80"/>
                <w:lang w:val="en-IE"/>
              </w:rPr>
              <w:t>s the</w:t>
            </w:r>
            <w:r w:rsidRPr="00137B82">
              <w:rPr>
                <w:rFonts w:ascii="Times New Roman" w:eastAsia="PMingLiU" w:hAnsi="Times New Roman" w:cs="Times New Roman"/>
                <w:color w:val="808080" w:themeColor="background1" w:themeShade="80"/>
                <w:lang w:val="en-IE"/>
              </w:rPr>
              <w:t xml:space="preserve"> following key points</w:t>
            </w:r>
            <w:r w:rsidR="000F1B5F">
              <w:rPr>
                <w:rFonts w:ascii="Times New Roman" w:eastAsia="PMingLiU" w:hAnsi="Times New Roman" w:cs="Times New Roman"/>
                <w:color w:val="808080" w:themeColor="background1" w:themeShade="80"/>
                <w:lang w:val="en-IE"/>
              </w:rPr>
              <w:t>:</w:t>
            </w:r>
          </w:p>
          <w:p w:rsidR="003011EA" w:rsidRDefault="00ED4A48" w:rsidP="003011EA">
            <w:pPr>
              <w:pStyle w:val="ListParagraph"/>
              <w:numPr>
                <w:ilvl w:val="0"/>
                <w:numId w:val="12"/>
              </w:numPr>
              <w:jc w:val="both"/>
              <w:rPr>
                <w:color w:val="808080" w:themeColor="background1" w:themeShade="80"/>
                <w:sz w:val="22"/>
                <w:szCs w:val="22"/>
                <w:lang w:val="en-IE"/>
              </w:rPr>
            </w:pPr>
            <w:r w:rsidRPr="00137B82">
              <w:rPr>
                <w:color w:val="808080" w:themeColor="background1" w:themeShade="80"/>
                <w:sz w:val="22"/>
                <w:szCs w:val="22"/>
                <w:lang w:val="en-IE"/>
              </w:rPr>
              <w:t xml:space="preserve">Organizational definition/understanding of conflict of interest. </w:t>
            </w:r>
          </w:p>
          <w:p w:rsidR="00ED4A48" w:rsidRDefault="00ED4A48" w:rsidP="003011EA">
            <w:pPr>
              <w:pStyle w:val="ListParagraph"/>
              <w:numPr>
                <w:ilvl w:val="0"/>
                <w:numId w:val="12"/>
              </w:numPr>
              <w:jc w:val="both"/>
              <w:rPr>
                <w:color w:val="808080" w:themeColor="background1" w:themeShade="80"/>
                <w:sz w:val="22"/>
                <w:szCs w:val="22"/>
                <w:lang w:val="en-IE"/>
              </w:rPr>
            </w:pPr>
            <w:r w:rsidRPr="00137B82">
              <w:rPr>
                <w:color w:val="808080" w:themeColor="background1" w:themeShade="80"/>
                <w:sz w:val="22"/>
                <w:szCs w:val="22"/>
                <w:lang w:val="en-IE"/>
              </w:rPr>
              <w:t>Explanation/description for sta</w:t>
            </w:r>
            <w:r w:rsidR="003011EA">
              <w:rPr>
                <w:color w:val="808080" w:themeColor="background1" w:themeShade="80"/>
                <w:sz w:val="22"/>
                <w:szCs w:val="22"/>
                <w:lang w:val="en-IE"/>
              </w:rPr>
              <w:t>ff or any one engaged by organization regarding t</w:t>
            </w:r>
            <w:r w:rsidR="003011EA" w:rsidRPr="00137B82">
              <w:rPr>
                <w:color w:val="808080" w:themeColor="background1" w:themeShade="80"/>
                <w:sz w:val="22"/>
                <w:szCs w:val="22"/>
                <w:lang w:val="en-IE"/>
              </w:rPr>
              <w:t xml:space="preserve">he act/relations that constitute a conflict of interest.  </w:t>
            </w:r>
          </w:p>
          <w:p w:rsidR="003011EA" w:rsidRDefault="003011EA" w:rsidP="003011EA">
            <w:pPr>
              <w:pStyle w:val="ListParagraph"/>
              <w:numPr>
                <w:ilvl w:val="0"/>
                <w:numId w:val="12"/>
              </w:numPr>
              <w:jc w:val="both"/>
              <w:rPr>
                <w:color w:val="808080" w:themeColor="background1" w:themeShade="80"/>
                <w:sz w:val="22"/>
                <w:szCs w:val="22"/>
                <w:lang w:val="en-IE"/>
              </w:rPr>
            </w:pPr>
            <w:r>
              <w:rPr>
                <w:color w:val="808080" w:themeColor="background1" w:themeShade="80"/>
                <w:sz w:val="22"/>
                <w:szCs w:val="22"/>
                <w:lang w:val="en-IE"/>
              </w:rPr>
              <w:t xml:space="preserve">Explanation/description for staff on how, to whom and when to report conflict of interest. </w:t>
            </w:r>
          </w:p>
          <w:p w:rsidR="003011EA" w:rsidRPr="003011EA" w:rsidRDefault="003011EA" w:rsidP="003011EA">
            <w:pPr>
              <w:pStyle w:val="ListParagraph"/>
              <w:numPr>
                <w:ilvl w:val="0"/>
                <w:numId w:val="12"/>
              </w:numPr>
              <w:jc w:val="both"/>
              <w:rPr>
                <w:color w:val="808080" w:themeColor="background1" w:themeShade="80"/>
                <w:sz w:val="22"/>
                <w:szCs w:val="22"/>
                <w:lang w:val="en-IE"/>
              </w:rPr>
            </w:pPr>
            <w:r>
              <w:rPr>
                <w:color w:val="808080" w:themeColor="background1" w:themeShade="80"/>
                <w:sz w:val="22"/>
                <w:szCs w:val="22"/>
                <w:lang w:val="en-IE"/>
              </w:rPr>
              <w:t xml:space="preserve">Explanation/description on disciplinary </w:t>
            </w:r>
            <w:r w:rsidR="003351DB">
              <w:rPr>
                <w:color w:val="808080" w:themeColor="background1" w:themeShade="80"/>
                <w:sz w:val="22"/>
                <w:szCs w:val="22"/>
                <w:lang w:val="en-IE"/>
              </w:rPr>
              <w:t>actions related to</w:t>
            </w:r>
            <w:r>
              <w:rPr>
                <w:color w:val="808080" w:themeColor="background1" w:themeShade="80"/>
                <w:sz w:val="22"/>
                <w:szCs w:val="22"/>
                <w:lang w:val="en-IE"/>
              </w:rPr>
              <w:t xml:space="preserve"> conflict of interest cases. </w:t>
            </w:r>
          </w:p>
        </w:tc>
      </w:tr>
      <w:tr w:rsidR="00AC48A7" w:rsidRPr="00EC4329" w:rsidTr="00FA32B3">
        <w:trPr>
          <w:trHeight w:val="271"/>
        </w:trPr>
        <w:tc>
          <w:tcPr>
            <w:tcW w:w="9214" w:type="dxa"/>
            <w:shd w:val="clear" w:color="auto" w:fill="FFE599" w:themeFill="accent4" w:themeFillTint="66"/>
          </w:tcPr>
          <w:p w:rsidR="00AC48A7" w:rsidRPr="00E75B66" w:rsidRDefault="00AC48A7" w:rsidP="00273DB0">
            <w:pPr>
              <w:jc w:val="both"/>
              <w:rPr>
                <w:rFonts w:asciiTheme="majorBidi" w:hAnsiTheme="majorBidi" w:cstheme="majorBidi"/>
                <w:b/>
                <w:iCs/>
              </w:rPr>
            </w:pPr>
            <w:r>
              <w:rPr>
                <w:rFonts w:asciiTheme="majorBidi" w:hAnsiTheme="majorBidi" w:cstheme="majorBidi"/>
                <w:b/>
                <w:iCs/>
              </w:rPr>
              <w:t xml:space="preserve">Investigation </w:t>
            </w:r>
            <w:r w:rsidR="00273DB0">
              <w:rPr>
                <w:rFonts w:asciiTheme="majorBidi" w:hAnsiTheme="majorBidi" w:cstheme="majorBidi"/>
                <w:b/>
                <w:iCs/>
              </w:rPr>
              <w:t>P</w:t>
            </w:r>
            <w:r>
              <w:rPr>
                <w:rFonts w:asciiTheme="majorBidi" w:hAnsiTheme="majorBidi" w:cstheme="majorBidi"/>
                <w:b/>
                <w:iCs/>
              </w:rPr>
              <w:t xml:space="preserve">olicy </w:t>
            </w:r>
            <w:r w:rsidR="00273DB0">
              <w:rPr>
                <w:rFonts w:asciiTheme="majorBidi" w:hAnsiTheme="majorBidi" w:cstheme="majorBidi"/>
                <w:b/>
                <w:iCs/>
              </w:rPr>
              <w:t>R</w:t>
            </w:r>
            <w:r>
              <w:rPr>
                <w:rFonts w:asciiTheme="majorBidi" w:hAnsiTheme="majorBidi" w:cstheme="majorBidi"/>
                <w:b/>
                <w:iCs/>
              </w:rPr>
              <w:t>egarding Breach</w:t>
            </w:r>
            <w:r w:rsidR="00273DB0">
              <w:rPr>
                <w:rFonts w:asciiTheme="majorBidi" w:hAnsiTheme="majorBidi" w:cstheme="majorBidi"/>
                <w:b/>
                <w:iCs/>
              </w:rPr>
              <w:t xml:space="preserve">es of Code of Conduct </w:t>
            </w:r>
          </w:p>
        </w:tc>
      </w:tr>
      <w:tr w:rsidR="00AC48A7" w:rsidRPr="00EC4329" w:rsidTr="00AC48A7">
        <w:trPr>
          <w:trHeight w:val="271"/>
        </w:trPr>
        <w:tc>
          <w:tcPr>
            <w:tcW w:w="9214" w:type="dxa"/>
            <w:shd w:val="clear" w:color="auto" w:fill="auto"/>
          </w:tcPr>
          <w:p w:rsidR="003351DB" w:rsidRPr="00137B82" w:rsidRDefault="003351DB" w:rsidP="003351DB">
            <w:pPr>
              <w:jc w:val="both"/>
              <w:rPr>
                <w:rFonts w:ascii="Times New Roman" w:eastAsia="PMingLiU" w:hAnsi="Times New Roman" w:cs="Times New Roman"/>
                <w:color w:val="808080" w:themeColor="background1" w:themeShade="80"/>
                <w:lang w:val="en-IE"/>
              </w:rPr>
            </w:pPr>
            <w:r w:rsidRPr="00137B82">
              <w:rPr>
                <w:rFonts w:ascii="Times New Roman" w:eastAsia="PMingLiU" w:hAnsi="Times New Roman" w:cs="Times New Roman"/>
                <w:color w:val="808080" w:themeColor="background1" w:themeShade="80"/>
                <w:lang w:val="en-IE"/>
              </w:rPr>
              <w:t xml:space="preserve">The section may cover </w:t>
            </w:r>
            <w:r w:rsidR="000F1B5F">
              <w:rPr>
                <w:rFonts w:ascii="Times New Roman" w:eastAsia="PMingLiU" w:hAnsi="Times New Roman" w:cs="Times New Roman"/>
                <w:color w:val="808080" w:themeColor="background1" w:themeShade="80"/>
                <w:lang w:val="en-IE"/>
              </w:rPr>
              <w:t xml:space="preserve">the </w:t>
            </w:r>
            <w:r w:rsidRPr="00137B82">
              <w:rPr>
                <w:rFonts w:ascii="Times New Roman" w:eastAsia="PMingLiU" w:hAnsi="Times New Roman" w:cs="Times New Roman"/>
                <w:color w:val="808080" w:themeColor="background1" w:themeShade="80"/>
                <w:lang w:val="en-IE"/>
              </w:rPr>
              <w:t xml:space="preserve">following key points; </w:t>
            </w:r>
          </w:p>
          <w:p w:rsidR="00AC48A7" w:rsidRPr="003351DB" w:rsidRDefault="003351DB" w:rsidP="003351DB">
            <w:pPr>
              <w:pStyle w:val="ListParagraph"/>
              <w:numPr>
                <w:ilvl w:val="0"/>
                <w:numId w:val="13"/>
              </w:numPr>
              <w:jc w:val="both"/>
              <w:rPr>
                <w:rFonts w:asciiTheme="majorBidi" w:hAnsiTheme="majorBidi" w:cstheme="majorBidi"/>
                <w:b/>
                <w:iCs/>
              </w:rPr>
            </w:pPr>
            <w:r w:rsidRPr="003351DB">
              <w:rPr>
                <w:color w:val="808080" w:themeColor="background1" w:themeShade="80"/>
                <w:sz w:val="22"/>
                <w:szCs w:val="22"/>
                <w:lang w:val="en-IE"/>
              </w:rPr>
              <w:t>Briefly explain organizational policy regarding reporting of breach of Code of Conduct. Description on how, when and to whom</w:t>
            </w:r>
            <w:r>
              <w:rPr>
                <w:color w:val="808080" w:themeColor="background1" w:themeShade="80"/>
                <w:sz w:val="22"/>
                <w:szCs w:val="22"/>
                <w:lang w:val="en-IE"/>
              </w:rPr>
              <w:t xml:space="preserve"> to report. </w:t>
            </w:r>
          </w:p>
          <w:p w:rsidR="003351DB" w:rsidRPr="003351DB" w:rsidRDefault="003351DB" w:rsidP="003351DB">
            <w:pPr>
              <w:pStyle w:val="ListParagraph"/>
              <w:numPr>
                <w:ilvl w:val="0"/>
                <w:numId w:val="13"/>
              </w:numPr>
              <w:jc w:val="both"/>
              <w:rPr>
                <w:rFonts w:asciiTheme="majorBidi" w:hAnsiTheme="majorBidi" w:cstheme="majorBidi"/>
                <w:b/>
                <w:iCs/>
              </w:rPr>
            </w:pPr>
            <w:r>
              <w:rPr>
                <w:color w:val="808080" w:themeColor="background1" w:themeShade="80"/>
                <w:sz w:val="22"/>
                <w:szCs w:val="22"/>
                <w:lang w:val="en-IE"/>
              </w:rPr>
              <w:t>Organizational policy to investigate the cases of breaches of code of conduct</w:t>
            </w:r>
            <w:r w:rsidR="00E663FF">
              <w:rPr>
                <w:color w:val="808080" w:themeColor="background1" w:themeShade="80"/>
                <w:sz w:val="22"/>
                <w:szCs w:val="22"/>
                <w:lang w:val="en-IE"/>
              </w:rPr>
              <w:t>.</w:t>
            </w:r>
          </w:p>
          <w:p w:rsidR="00C56740" w:rsidRPr="00C56740" w:rsidRDefault="003351DB" w:rsidP="00C56740">
            <w:pPr>
              <w:pStyle w:val="ListParagraph"/>
              <w:numPr>
                <w:ilvl w:val="0"/>
                <w:numId w:val="13"/>
              </w:numPr>
              <w:jc w:val="both"/>
              <w:rPr>
                <w:rFonts w:asciiTheme="majorBidi" w:hAnsiTheme="majorBidi" w:cstheme="majorBidi"/>
                <w:b/>
                <w:iCs/>
              </w:rPr>
            </w:pPr>
            <w:r>
              <w:rPr>
                <w:color w:val="808080" w:themeColor="background1" w:themeShade="80"/>
                <w:sz w:val="22"/>
                <w:szCs w:val="22"/>
                <w:lang w:val="en-IE"/>
              </w:rPr>
              <w:t xml:space="preserve">Must include </w:t>
            </w:r>
            <w:r w:rsidR="00C56740">
              <w:rPr>
                <w:color w:val="808080" w:themeColor="background1" w:themeShade="80"/>
                <w:sz w:val="22"/>
                <w:szCs w:val="22"/>
                <w:lang w:val="en-IE"/>
              </w:rPr>
              <w:t xml:space="preserve">a </w:t>
            </w:r>
            <w:r>
              <w:rPr>
                <w:color w:val="808080" w:themeColor="background1" w:themeShade="80"/>
                <w:sz w:val="22"/>
                <w:szCs w:val="22"/>
                <w:lang w:val="en-IE"/>
              </w:rPr>
              <w:t xml:space="preserve">statement regarding ensuring confidentiality and protection of the </w:t>
            </w:r>
            <w:r w:rsidR="00C56740" w:rsidRPr="00C56740">
              <w:rPr>
                <w:color w:val="808080" w:themeColor="background1" w:themeShade="80"/>
                <w:sz w:val="22"/>
                <w:szCs w:val="22"/>
                <w:lang w:val="en-IE"/>
              </w:rPr>
              <w:t>people reporting possible violations and/or involved in such investigations – including the subject of the complaint – must be protected against any form of intimidation, threats, reprisal or retaliation resulting from the alleged incident.</w:t>
            </w:r>
          </w:p>
        </w:tc>
      </w:tr>
    </w:tbl>
    <w:p w:rsidR="00B26B0A" w:rsidRDefault="000B7479" w:rsidP="00BC0B90">
      <w:pPr>
        <w:jc w:val="center"/>
      </w:pPr>
      <w:r>
        <w:rPr>
          <w:noProof/>
          <w:lang w:val="en-IE" w:eastAsia="en-IE"/>
        </w:rPr>
        <mc:AlternateContent>
          <mc:Choice Requires="wps">
            <w:drawing>
              <wp:anchor distT="0" distB="0" distL="114300" distR="114300" simplePos="0" relativeHeight="251664384" behindDoc="0" locked="0" layoutInCell="1" allowOverlap="1">
                <wp:simplePos x="0" y="0"/>
                <wp:positionH relativeFrom="column">
                  <wp:posOffset>-87782</wp:posOffset>
                </wp:positionH>
                <wp:positionV relativeFrom="paragraph">
                  <wp:posOffset>132512</wp:posOffset>
                </wp:positionV>
                <wp:extent cx="5852160" cy="1784909"/>
                <wp:effectExtent l="0" t="0" r="15240" b="25400"/>
                <wp:wrapNone/>
                <wp:docPr id="4" name="Text Box 4"/>
                <wp:cNvGraphicFramePr/>
                <a:graphic xmlns:a="http://schemas.openxmlformats.org/drawingml/2006/main">
                  <a:graphicData uri="http://schemas.microsoft.com/office/word/2010/wordprocessingShape">
                    <wps:wsp>
                      <wps:cNvSpPr txBox="1"/>
                      <wps:spPr>
                        <a:xfrm>
                          <a:off x="0" y="0"/>
                          <a:ext cx="5852160" cy="1784909"/>
                        </a:xfrm>
                        <a:prstGeom prst="rect">
                          <a:avLst/>
                        </a:prstGeom>
                        <a:solidFill>
                          <a:schemeClr val="lt1"/>
                        </a:solidFill>
                        <a:ln w="6350">
                          <a:solidFill>
                            <a:prstClr val="black"/>
                          </a:solidFill>
                        </a:ln>
                      </wps:spPr>
                      <wps:txbx>
                        <w:txbxContent>
                          <w:p w:rsidR="000B7479" w:rsidRPr="000B7479" w:rsidRDefault="000B7479" w:rsidP="00DA6A10">
                            <w:pPr>
                              <w:autoSpaceDE w:val="0"/>
                              <w:autoSpaceDN w:val="0"/>
                              <w:adjustRightInd w:val="0"/>
                              <w:spacing w:after="0" w:line="240" w:lineRule="auto"/>
                              <w:jc w:val="both"/>
                              <w:rPr>
                                <w:rFonts w:asciiTheme="majorBidi" w:eastAsia="PMingLiU" w:hAnsiTheme="majorBidi" w:cstheme="majorBidi"/>
                                <w:color w:val="808080"/>
                              </w:rPr>
                            </w:pPr>
                            <w:r w:rsidRPr="000B7479">
                              <w:rPr>
                                <w:rFonts w:asciiTheme="majorBidi" w:eastAsia="PMingLiU" w:hAnsiTheme="majorBidi" w:cstheme="majorBidi"/>
                                <w:color w:val="808080"/>
                              </w:rPr>
                              <w:t xml:space="preserve">For more information on Protection from Sexual Exploitation and Abuse, and sample codes of </w:t>
                            </w:r>
                            <w:r w:rsidR="00FE38EB" w:rsidRPr="00DA6A10">
                              <w:rPr>
                                <w:rFonts w:asciiTheme="majorBidi" w:eastAsia="PMingLiU" w:hAnsiTheme="majorBidi" w:cstheme="majorBidi"/>
                                <w:color w:val="808080"/>
                              </w:rPr>
                              <w:t>conduct,</w:t>
                            </w:r>
                            <w:r w:rsidRPr="000B7479">
                              <w:rPr>
                                <w:rFonts w:asciiTheme="majorBidi" w:eastAsia="PMingLiU" w:hAnsiTheme="majorBidi" w:cstheme="majorBidi"/>
                                <w:color w:val="808080"/>
                              </w:rPr>
                              <w:t xml:space="preserve"> see the following resources: </w:t>
                            </w:r>
                          </w:p>
                          <w:p w:rsidR="000B7479" w:rsidRPr="00DA6A10" w:rsidRDefault="000B7479" w:rsidP="000B7479">
                            <w:pPr>
                              <w:pStyle w:val="ListParagraph"/>
                              <w:numPr>
                                <w:ilvl w:val="0"/>
                                <w:numId w:val="11"/>
                              </w:numPr>
                              <w:autoSpaceDE w:val="0"/>
                              <w:autoSpaceDN w:val="0"/>
                              <w:adjustRightInd w:val="0"/>
                              <w:spacing w:after="39"/>
                              <w:rPr>
                                <w:rFonts w:asciiTheme="majorBidi" w:hAnsiTheme="majorBidi" w:cstheme="majorBidi"/>
                                <w:color w:val="808080"/>
                                <w:sz w:val="22"/>
                                <w:szCs w:val="22"/>
                              </w:rPr>
                            </w:pPr>
                            <w:r w:rsidRPr="00DA6A10">
                              <w:rPr>
                                <w:rFonts w:asciiTheme="majorBidi" w:hAnsiTheme="majorBidi" w:cstheme="majorBidi"/>
                                <w:color w:val="808080"/>
                                <w:sz w:val="22"/>
                                <w:szCs w:val="22"/>
                              </w:rPr>
                              <w:t>The IASC Taskforce on Protection from Sexual Exploitation and Abuse (</w:t>
                            </w:r>
                            <w:hyperlink r:id="rId8" w:history="1">
                              <w:r w:rsidRPr="00DA6A10">
                                <w:rPr>
                                  <w:rStyle w:val="Hyperlink"/>
                                  <w:rFonts w:asciiTheme="majorBidi" w:hAnsiTheme="majorBidi" w:cstheme="majorBidi"/>
                                  <w:sz w:val="22"/>
                                  <w:szCs w:val="22"/>
                                </w:rPr>
                                <w:t>https://interagencystandingcommittee.org/product-categories/protection-sexual-abuse-and-exploitation</w:t>
                              </w:r>
                            </w:hyperlink>
                            <w:r w:rsidRPr="00DA6A10">
                              <w:rPr>
                                <w:rFonts w:asciiTheme="majorBidi" w:hAnsiTheme="majorBidi" w:cstheme="majorBidi"/>
                                <w:color w:val="808080"/>
                                <w:sz w:val="22"/>
                                <w:szCs w:val="22"/>
                              </w:rPr>
                              <w:t xml:space="preserve">) </w:t>
                            </w:r>
                          </w:p>
                          <w:p w:rsidR="000B7479" w:rsidRPr="00DA6A10" w:rsidRDefault="000B7479" w:rsidP="000B7479">
                            <w:pPr>
                              <w:pStyle w:val="ListParagraph"/>
                              <w:numPr>
                                <w:ilvl w:val="0"/>
                                <w:numId w:val="11"/>
                              </w:numPr>
                              <w:autoSpaceDE w:val="0"/>
                              <w:autoSpaceDN w:val="0"/>
                              <w:adjustRightInd w:val="0"/>
                              <w:spacing w:after="39"/>
                              <w:rPr>
                                <w:rFonts w:asciiTheme="majorBidi" w:hAnsiTheme="majorBidi" w:cstheme="majorBidi"/>
                                <w:color w:val="808080"/>
                                <w:sz w:val="22"/>
                                <w:szCs w:val="22"/>
                              </w:rPr>
                            </w:pPr>
                            <w:proofErr w:type="spellStart"/>
                            <w:r w:rsidRPr="00DA6A10">
                              <w:rPr>
                                <w:rFonts w:asciiTheme="majorBidi" w:hAnsiTheme="majorBidi" w:cstheme="majorBidi"/>
                                <w:color w:val="808080"/>
                                <w:sz w:val="22"/>
                                <w:szCs w:val="22"/>
                              </w:rPr>
                              <w:t>InterAction</w:t>
                            </w:r>
                            <w:proofErr w:type="spellEnd"/>
                            <w:r w:rsidRPr="00DA6A10">
                              <w:rPr>
                                <w:rFonts w:asciiTheme="majorBidi" w:hAnsiTheme="majorBidi" w:cstheme="majorBidi"/>
                                <w:color w:val="808080"/>
                                <w:sz w:val="22"/>
                                <w:szCs w:val="22"/>
                              </w:rPr>
                              <w:t xml:space="preserve"> (</w:t>
                            </w:r>
                            <w:hyperlink r:id="rId9" w:history="1">
                              <w:r w:rsidRPr="00DA6A10">
                                <w:rPr>
                                  <w:rStyle w:val="Hyperlink"/>
                                  <w:rFonts w:asciiTheme="majorBidi" w:hAnsiTheme="majorBidi" w:cstheme="majorBidi"/>
                                  <w:sz w:val="22"/>
                                  <w:szCs w:val="22"/>
                                </w:rPr>
                                <w:t>https://www.interaction.org/</w:t>
                              </w:r>
                            </w:hyperlink>
                            <w:r w:rsidRPr="00DA6A10">
                              <w:rPr>
                                <w:rFonts w:asciiTheme="majorBidi" w:hAnsiTheme="majorBidi" w:cstheme="majorBidi"/>
                                <w:color w:val="808080"/>
                                <w:sz w:val="22"/>
                                <w:szCs w:val="22"/>
                              </w:rPr>
                              <w:t>)</w:t>
                            </w:r>
                          </w:p>
                          <w:p w:rsidR="00FE38EB" w:rsidRPr="00DA6A10" w:rsidRDefault="00FE38EB" w:rsidP="00FE38EB">
                            <w:pPr>
                              <w:pStyle w:val="ListParagraph"/>
                              <w:numPr>
                                <w:ilvl w:val="0"/>
                                <w:numId w:val="11"/>
                              </w:numPr>
                              <w:autoSpaceDE w:val="0"/>
                              <w:autoSpaceDN w:val="0"/>
                              <w:adjustRightInd w:val="0"/>
                              <w:spacing w:after="39"/>
                              <w:rPr>
                                <w:rFonts w:asciiTheme="majorBidi" w:hAnsiTheme="majorBidi" w:cstheme="majorBidi"/>
                                <w:color w:val="808080"/>
                                <w:sz w:val="22"/>
                                <w:szCs w:val="22"/>
                              </w:rPr>
                            </w:pPr>
                            <w:r w:rsidRPr="00DA6A10">
                              <w:rPr>
                                <w:rFonts w:asciiTheme="majorBidi" w:hAnsiTheme="majorBidi" w:cstheme="majorBidi"/>
                                <w:color w:val="808080"/>
                                <w:sz w:val="22"/>
                                <w:szCs w:val="22"/>
                              </w:rPr>
                              <w:t>Core Humanitarian Standards (</w:t>
                            </w:r>
                            <w:hyperlink r:id="rId10" w:history="1">
                              <w:r w:rsidRPr="00DA6A10">
                                <w:rPr>
                                  <w:rStyle w:val="Hyperlink"/>
                                  <w:rFonts w:asciiTheme="majorBidi" w:hAnsiTheme="majorBidi" w:cstheme="majorBidi"/>
                                  <w:sz w:val="22"/>
                                  <w:szCs w:val="22"/>
                                </w:rPr>
                                <w:t>https://corehumanitarianstandard.org/the-standard</w:t>
                              </w:r>
                            </w:hyperlink>
                            <w:r w:rsidRPr="00DA6A10">
                              <w:rPr>
                                <w:rFonts w:asciiTheme="majorBidi" w:hAnsiTheme="majorBidi" w:cstheme="majorBidi"/>
                                <w:color w:val="808080"/>
                                <w:sz w:val="22"/>
                                <w:szCs w:val="22"/>
                              </w:rPr>
                              <w:t>)</w:t>
                            </w:r>
                          </w:p>
                          <w:p w:rsidR="00FE38EB" w:rsidRPr="00831799" w:rsidRDefault="00FE38EB" w:rsidP="00FE38EB">
                            <w:pPr>
                              <w:pStyle w:val="ListParagraph"/>
                              <w:numPr>
                                <w:ilvl w:val="0"/>
                                <w:numId w:val="11"/>
                              </w:numPr>
                              <w:autoSpaceDE w:val="0"/>
                              <w:autoSpaceDN w:val="0"/>
                              <w:adjustRightInd w:val="0"/>
                              <w:spacing w:after="39"/>
                              <w:rPr>
                                <w:rStyle w:val="Hyperlink"/>
                                <w:rFonts w:cstheme="majorBidi"/>
                                <w:sz w:val="22"/>
                                <w:szCs w:val="22"/>
                              </w:rPr>
                            </w:pPr>
                            <w:bookmarkStart w:id="0" w:name="_GoBack"/>
                            <w:r w:rsidRPr="00831799">
                              <w:rPr>
                                <w:rFonts w:cstheme="majorBidi"/>
                                <w:color w:val="0000FF"/>
                                <w:sz w:val="22"/>
                                <w:szCs w:val="22"/>
                              </w:rPr>
                              <w:t>Concern Code of Conduct and its Associated Policies</w:t>
                            </w:r>
                            <w:r w:rsidRPr="00831799">
                              <w:rPr>
                                <w:rStyle w:val="Hyperlink"/>
                                <w:rFonts w:cstheme="majorBidi"/>
                                <w:sz w:val="22"/>
                                <w:szCs w:val="22"/>
                              </w:rPr>
                              <w:t xml:space="preserve"> </w:t>
                            </w:r>
                          </w:p>
                          <w:bookmarkEnd w:id="0"/>
                          <w:p w:rsidR="00FE38EB" w:rsidRPr="00DA6A10" w:rsidRDefault="009F0F28" w:rsidP="00FE38EB">
                            <w:pPr>
                              <w:pStyle w:val="ListParagraph"/>
                              <w:numPr>
                                <w:ilvl w:val="0"/>
                                <w:numId w:val="11"/>
                              </w:numPr>
                              <w:autoSpaceDE w:val="0"/>
                              <w:autoSpaceDN w:val="0"/>
                              <w:adjustRightInd w:val="0"/>
                              <w:spacing w:after="39"/>
                              <w:rPr>
                                <w:rFonts w:cstheme="majorBidi"/>
                                <w:color w:val="0000FF"/>
                                <w:sz w:val="22"/>
                                <w:szCs w:val="22"/>
                                <w:u w:val="single"/>
                              </w:rPr>
                            </w:pPr>
                            <w:r>
                              <w:fldChar w:fldCharType="begin"/>
                            </w:r>
                            <w:r>
                              <w:instrText xml:space="preserve"> HYPERLINK "https://www.ohchr.org/EN/ProfessionalInterest/Pages/CoreInstruments.aspx" </w:instrText>
                            </w:r>
                            <w:r>
                              <w:fldChar w:fldCharType="separate"/>
                            </w:r>
                            <w:r w:rsidR="00FE38EB" w:rsidRPr="00DA6A10">
                              <w:rPr>
                                <w:rStyle w:val="Hyperlink"/>
                                <w:rFonts w:cstheme="majorBidi"/>
                                <w:sz w:val="22"/>
                                <w:szCs w:val="22"/>
                              </w:rPr>
                              <w:t>https://www.ohchr.org/EN/ProfessionalInterest/Pages/CoreInstruments.aspx</w:t>
                            </w:r>
                            <w:r>
                              <w:rPr>
                                <w:rStyle w:val="Hyperlink"/>
                                <w:rFonts w:cstheme="majorBidi"/>
                                <w:sz w:val="22"/>
                                <w:szCs w:val="22"/>
                              </w:rPr>
                              <w:fldChar w:fldCharType="end"/>
                            </w:r>
                            <w:r w:rsidR="00FE38EB" w:rsidRPr="00DA6A10">
                              <w:rPr>
                                <w:rFonts w:cstheme="majorBidi"/>
                                <w:color w:val="0000FF"/>
                                <w:sz w:val="22"/>
                                <w:szCs w:val="22"/>
                                <w:u w:val="single"/>
                              </w:rPr>
                              <w:t xml:space="preserve"> </w:t>
                            </w:r>
                          </w:p>
                          <w:p w:rsidR="000B7479" w:rsidRDefault="000B74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6.9pt;margin-top:10.45pt;width:460.8pt;height:14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" fillcolor="white [3201]" strokeweight=".5pt">
                <v:textbox>
                  <w:txbxContent>
                    <w:p w:rsidR="000B7479" w:rsidRPr="000B7479" w:rsidRDefault="000B7479" w:rsidP="00DA6A10">
                      <w:pPr>
                        <w:autoSpaceDE w:val="0"/>
                        <w:autoSpaceDN w:val="0"/>
                        <w:adjustRightInd w:val="0"/>
                        <w:spacing w:after="0" w:line="240" w:lineRule="auto"/>
                        <w:jc w:val="both"/>
                        <w:rPr>
                          <w:rFonts w:asciiTheme="majorBidi" w:eastAsia="PMingLiU" w:hAnsiTheme="majorBidi" w:cstheme="majorBidi"/>
                          <w:color w:val="808080"/>
                        </w:rPr>
                      </w:pPr>
                      <w:r w:rsidRPr="000B7479">
                        <w:rPr>
                          <w:rFonts w:asciiTheme="majorBidi" w:eastAsia="PMingLiU" w:hAnsiTheme="majorBidi" w:cstheme="majorBidi"/>
                          <w:color w:val="808080"/>
                        </w:rPr>
                        <w:t xml:space="preserve">For more information on Protection from Sexual Exploitation and Abuse, and sample codes of </w:t>
                      </w:r>
                      <w:r w:rsidR="00FE38EB" w:rsidRPr="00DA6A10">
                        <w:rPr>
                          <w:rFonts w:asciiTheme="majorBidi" w:eastAsia="PMingLiU" w:hAnsiTheme="majorBidi" w:cstheme="majorBidi"/>
                          <w:color w:val="808080"/>
                        </w:rPr>
                        <w:t>conduct,</w:t>
                      </w:r>
                      <w:r w:rsidRPr="000B7479">
                        <w:rPr>
                          <w:rFonts w:asciiTheme="majorBidi" w:eastAsia="PMingLiU" w:hAnsiTheme="majorBidi" w:cstheme="majorBidi"/>
                          <w:color w:val="808080"/>
                        </w:rPr>
                        <w:t xml:space="preserve"> see the following resources: </w:t>
                      </w:r>
                    </w:p>
                    <w:p w:rsidR="000B7479" w:rsidRPr="00DA6A10" w:rsidRDefault="000B7479" w:rsidP="000B7479">
                      <w:pPr>
                        <w:pStyle w:val="ListParagraph"/>
                        <w:numPr>
                          <w:ilvl w:val="0"/>
                          <w:numId w:val="11"/>
                        </w:numPr>
                        <w:autoSpaceDE w:val="0"/>
                        <w:autoSpaceDN w:val="0"/>
                        <w:adjustRightInd w:val="0"/>
                        <w:spacing w:after="39"/>
                        <w:rPr>
                          <w:rFonts w:asciiTheme="majorBidi" w:hAnsiTheme="majorBidi" w:cstheme="majorBidi"/>
                          <w:color w:val="808080"/>
                          <w:sz w:val="22"/>
                          <w:szCs w:val="22"/>
                        </w:rPr>
                      </w:pPr>
                      <w:r w:rsidRPr="00DA6A10">
                        <w:rPr>
                          <w:rFonts w:asciiTheme="majorBidi" w:hAnsiTheme="majorBidi" w:cstheme="majorBidi"/>
                          <w:color w:val="808080"/>
                          <w:sz w:val="22"/>
                          <w:szCs w:val="22"/>
                        </w:rPr>
                        <w:t>The IASC Taskforce on Protection from Sexual Exploitation and Abuse (</w:t>
                      </w:r>
                      <w:hyperlink r:id="rId11" w:history="1">
                        <w:r w:rsidRPr="00DA6A10">
                          <w:rPr>
                            <w:rStyle w:val="Hyperlink"/>
                            <w:rFonts w:asciiTheme="majorBidi" w:hAnsiTheme="majorBidi" w:cstheme="majorBidi"/>
                            <w:sz w:val="22"/>
                            <w:szCs w:val="22"/>
                          </w:rPr>
                          <w:t>https://interagencystandingcommittee.org/product-categories/protection-sexual-abuse-and-exploitation</w:t>
                        </w:r>
                      </w:hyperlink>
                      <w:r w:rsidRPr="00DA6A10">
                        <w:rPr>
                          <w:rFonts w:asciiTheme="majorBidi" w:hAnsiTheme="majorBidi" w:cstheme="majorBidi"/>
                          <w:color w:val="808080"/>
                          <w:sz w:val="22"/>
                          <w:szCs w:val="22"/>
                        </w:rPr>
                        <w:t xml:space="preserve">) </w:t>
                      </w:r>
                    </w:p>
                    <w:p w:rsidR="000B7479" w:rsidRPr="00DA6A10" w:rsidRDefault="000B7479" w:rsidP="000B7479">
                      <w:pPr>
                        <w:pStyle w:val="ListParagraph"/>
                        <w:numPr>
                          <w:ilvl w:val="0"/>
                          <w:numId w:val="11"/>
                        </w:numPr>
                        <w:autoSpaceDE w:val="0"/>
                        <w:autoSpaceDN w:val="0"/>
                        <w:adjustRightInd w:val="0"/>
                        <w:spacing w:after="39"/>
                        <w:rPr>
                          <w:rFonts w:asciiTheme="majorBidi" w:hAnsiTheme="majorBidi" w:cstheme="majorBidi"/>
                          <w:color w:val="808080"/>
                          <w:sz w:val="22"/>
                          <w:szCs w:val="22"/>
                        </w:rPr>
                      </w:pPr>
                      <w:proofErr w:type="spellStart"/>
                      <w:r w:rsidRPr="00DA6A10">
                        <w:rPr>
                          <w:rFonts w:asciiTheme="majorBidi" w:hAnsiTheme="majorBidi" w:cstheme="majorBidi"/>
                          <w:color w:val="808080"/>
                          <w:sz w:val="22"/>
                          <w:szCs w:val="22"/>
                        </w:rPr>
                        <w:t>InterAction</w:t>
                      </w:r>
                      <w:proofErr w:type="spellEnd"/>
                      <w:r w:rsidRPr="00DA6A10">
                        <w:rPr>
                          <w:rFonts w:asciiTheme="majorBidi" w:hAnsiTheme="majorBidi" w:cstheme="majorBidi"/>
                          <w:color w:val="808080"/>
                          <w:sz w:val="22"/>
                          <w:szCs w:val="22"/>
                        </w:rPr>
                        <w:t xml:space="preserve"> (</w:t>
                      </w:r>
                      <w:hyperlink r:id="rId12" w:history="1">
                        <w:r w:rsidRPr="00DA6A10">
                          <w:rPr>
                            <w:rStyle w:val="Hyperlink"/>
                            <w:rFonts w:asciiTheme="majorBidi" w:hAnsiTheme="majorBidi" w:cstheme="majorBidi"/>
                            <w:sz w:val="22"/>
                            <w:szCs w:val="22"/>
                          </w:rPr>
                          <w:t>https://www.interaction.org/</w:t>
                        </w:r>
                      </w:hyperlink>
                      <w:r w:rsidRPr="00DA6A10">
                        <w:rPr>
                          <w:rFonts w:asciiTheme="majorBidi" w:hAnsiTheme="majorBidi" w:cstheme="majorBidi"/>
                          <w:color w:val="808080"/>
                          <w:sz w:val="22"/>
                          <w:szCs w:val="22"/>
                        </w:rPr>
                        <w:t>)</w:t>
                      </w:r>
                    </w:p>
                    <w:p w:rsidR="00FE38EB" w:rsidRPr="00DA6A10" w:rsidRDefault="00FE38EB" w:rsidP="00FE38EB">
                      <w:pPr>
                        <w:pStyle w:val="ListParagraph"/>
                        <w:numPr>
                          <w:ilvl w:val="0"/>
                          <w:numId w:val="11"/>
                        </w:numPr>
                        <w:autoSpaceDE w:val="0"/>
                        <w:autoSpaceDN w:val="0"/>
                        <w:adjustRightInd w:val="0"/>
                        <w:spacing w:after="39"/>
                        <w:rPr>
                          <w:rFonts w:asciiTheme="majorBidi" w:hAnsiTheme="majorBidi" w:cstheme="majorBidi"/>
                          <w:color w:val="808080"/>
                          <w:sz w:val="22"/>
                          <w:szCs w:val="22"/>
                        </w:rPr>
                      </w:pPr>
                      <w:r w:rsidRPr="00DA6A10">
                        <w:rPr>
                          <w:rFonts w:asciiTheme="majorBidi" w:hAnsiTheme="majorBidi" w:cstheme="majorBidi"/>
                          <w:color w:val="808080"/>
                          <w:sz w:val="22"/>
                          <w:szCs w:val="22"/>
                        </w:rPr>
                        <w:t>Core Humanitarian Standards (</w:t>
                      </w:r>
                      <w:hyperlink r:id="rId13" w:history="1">
                        <w:r w:rsidRPr="00DA6A10">
                          <w:rPr>
                            <w:rStyle w:val="Hyperlink"/>
                            <w:rFonts w:asciiTheme="majorBidi" w:hAnsiTheme="majorBidi" w:cstheme="majorBidi"/>
                            <w:sz w:val="22"/>
                            <w:szCs w:val="22"/>
                          </w:rPr>
                          <w:t>https://corehumanitarianstandard.org/the-standard</w:t>
                        </w:r>
                      </w:hyperlink>
                      <w:r w:rsidRPr="00DA6A10">
                        <w:rPr>
                          <w:rFonts w:asciiTheme="majorBidi" w:hAnsiTheme="majorBidi" w:cstheme="majorBidi"/>
                          <w:color w:val="808080"/>
                          <w:sz w:val="22"/>
                          <w:szCs w:val="22"/>
                        </w:rPr>
                        <w:t>)</w:t>
                      </w:r>
                    </w:p>
                    <w:p w:rsidR="00FE38EB" w:rsidRPr="00831799" w:rsidRDefault="00FE38EB" w:rsidP="00FE38EB">
                      <w:pPr>
                        <w:pStyle w:val="ListParagraph"/>
                        <w:numPr>
                          <w:ilvl w:val="0"/>
                          <w:numId w:val="11"/>
                        </w:numPr>
                        <w:autoSpaceDE w:val="0"/>
                        <w:autoSpaceDN w:val="0"/>
                        <w:adjustRightInd w:val="0"/>
                        <w:spacing w:after="39"/>
                        <w:rPr>
                          <w:rStyle w:val="Hyperlink"/>
                          <w:rFonts w:cstheme="majorBidi"/>
                          <w:sz w:val="22"/>
                          <w:szCs w:val="22"/>
                        </w:rPr>
                      </w:pPr>
                      <w:bookmarkStart w:id="1" w:name="_GoBack"/>
                      <w:r w:rsidRPr="00831799">
                        <w:rPr>
                          <w:rFonts w:cstheme="majorBidi"/>
                          <w:color w:val="0000FF"/>
                          <w:sz w:val="22"/>
                          <w:szCs w:val="22"/>
                        </w:rPr>
                        <w:t>Concern Code of Conduct and its Associated Policies</w:t>
                      </w:r>
                      <w:r w:rsidRPr="00831799">
                        <w:rPr>
                          <w:rStyle w:val="Hyperlink"/>
                          <w:rFonts w:cstheme="majorBidi"/>
                          <w:sz w:val="22"/>
                          <w:szCs w:val="22"/>
                        </w:rPr>
                        <w:t xml:space="preserve"> </w:t>
                      </w:r>
                    </w:p>
                    <w:bookmarkEnd w:id="1"/>
                    <w:p w:rsidR="00FE38EB" w:rsidRPr="00DA6A10" w:rsidRDefault="009F0F28" w:rsidP="00FE38EB">
                      <w:pPr>
                        <w:pStyle w:val="ListParagraph"/>
                        <w:numPr>
                          <w:ilvl w:val="0"/>
                          <w:numId w:val="11"/>
                        </w:numPr>
                        <w:autoSpaceDE w:val="0"/>
                        <w:autoSpaceDN w:val="0"/>
                        <w:adjustRightInd w:val="0"/>
                        <w:spacing w:after="39"/>
                        <w:rPr>
                          <w:rFonts w:cstheme="majorBidi"/>
                          <w:color w:val="0000FF"/>
                          <w:sz w:val="22"/>
                          <w:szCs w:val="22"/>
                          <w:u w:val="single"/>
                        </w:rPr>
                      </w:pPr>
                      <w:r>
                        <w:fldChar w:fldCharType="begin"/>
                      </w:r>
                      <w:r>
                        <w:instrText xml:space="preserve"> HYPERLINK "https://www.ohchr.org/EN/ProfessionalInterest/Pages/CoreInstruments.aspx" </w:instrText>
                      </w:r>
                      <w:r>
                        <w:fldChar w:fldCharType="separate"/>
                      </w:r>
                      <w:r w:rsidR="00FE38EB" w:rsidRPr="00DA6A10">
                        <w:rPr>
                          <w:rStyle w:val="Hyperlink"/>
                          <w:rFonts w:cstheme="majorBidi"/>
                          <w:sz w:val="22"/>
                          <w:szCs w:val="22"/>
                        </w:rPr>
                        <w:t>https://www.ohchr.org/EN/ProfessionalInterest/Pages/CoreInstruments.aspx</w:t>
                      </w:r>
                      <w:r>
                        <w:rPr>
                          <w:rStyle w:val="Hyperlink"/>
                          <w:rFonts w:cstheme="majorBidi"/>
                          <w:sz w:val="22"/>
                          <w:szCs w:val="22"/>
                        </w:rPr>
                        <w:fldChar w:fldCharType="end"/>
                      </w:r>
                      <w:r w:rsidR="00FE38EB" w:rsidRPr="00DA6A10">
                        <w:rPr>
                          <w:rFonts w:cstheme="majorBidi"/>
                          <w:color w:val="0000FF"/>
                          <w:sz w:val="22"/>
                          <w:szCs w:val="22"/>
                          <w:u w:val="single"/>
                        </w:rPr>
                        <w:t xml:space="preserve"> </w:t>
                      </w:r>
                    </w:p>
                    <w:p w:rsidR="000B7479" w:rsidRDefault="000B7479"/>
                  </w:txbxContent>
                </v:textbox>
              </v:shape>
            </w:pict>
          </mc:Fallback>
        </mc:AlternateContent>
      </w:r>
    </w:p>
    <w:sectPr w:rsidR="00B26B0A" w:rsidSect="00CD7E49">
      <w:headerReference w:type="default" r:id="rId14"/>
      <w:footerReference w:type="default" r:id="rId1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F28" w:rsidRDefault="009F0F28" w:rsidP="000B7479">
      <w:pPr>
        <w:spacing w:after="0" w:line="240" w:lineRule="auto"/>
      </w:pPr>
      <w:r>
        <w:separator/>
      </w:r>
    </w:p>
  </w:endnote>
  <w:endnote w:type="continuationSeparator" w:id="0">
    <w:p w:rsidR="009F0F28" w:rsidRDefault="009F0F28" w:rsidP="000B7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539369"/>
      <w:docPartObj>
        <w:docPartGallery w:val="Page Numbers (Bottom of Page)"/>
        <w:docPartUnique/>
      </w:docPartObj>
    </w:sdtPr>
    <w:sdtEndPr/>
    <w:sdtContent>
      <w:sdt>
        <w:sdtPr>
          <w:id w:val="-1769616900"/>
          <w:docPartObj>
            <w:docPartGallery w:val="Page Numbers (Top of Page)"/>
            <w:docPartUnique/>
          </w:docPartObj>
        </w:sdtPr>
        <w:sdtEndPr/>
        <w:sdtContent>
          <w:p w:rsidR="000B7479" w:rsidRDefault="000B747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3179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31799">
              <w:rPr>
                <w:b/>
                <w:bCs/>
                <w:noProof/>
              </w:rPr>
              <w:t>2</w:t>
            </w:r>
            <w:r>
              <w:rPr>
                <w:b/>
                <w:bCs/>
                <w:sz w:val="24"/>
                <w:szCs w:val="24"/>
              </w:rPr>
              <w:fldChar w:fldCharType="end"/>
            </w:r>
          </w:p>
        </w:sdtContent>
      </w:sdt>
    </w:sdtContent>
  </w:sdt>
  <w:p w:rsidR="000B7479" w:rsidRDefault="000B7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F28" w:rsidRDefault="009F0F28" w:rsidP="000B7479">
      <w:pPr>
        <w:spacing w:after="0" w:line="240" w:lineRule="auto"/>
      </w:pPr>
      <w:r>
        <w:separator/>
      </w:r>
    </w:p>
  </w:footnote>
  <w:footnote w:type="continuationSeparator" w:id="0">
    <w:p w:rsidR="009F0F28" w:rsidRDefault="009F0F28" w:rsidP="000B7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2B3" w:rsidRPr="00FA32B3" w:rsidRDefault="00FA32B3" w:rsidP="00FA32B3">
    <w:pPr>
      <w:pStyle w:val="Header"/>
      <w:jc w:val="center"/>
      <w:rPr>
        <w:lang w:val="en-IE"/>
      </w:rPr>
    </w:pPr>
    <w:r>
      <w:rPr>
        <w:lang w:val="en-IE"/>
      </w:rPr>
      <w:t>Insert your organizational logo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F0C24"/>
    <w:multiLevelType w:val="hybridMultilevel"/>
    <w:tmpl w:val="F0661A88"/>
    <w:lvl w:ilvl="0" w:tplc="18090001">
      <w:start w:val="1"/>
      <w:numFmt w:val="bullet"/>
      <w:lvlText w:val=""/>
      <w:lvlJc w:val="left"/>
      <w:pPr>
        <w:ind w:left="0" w:hanging="360"/>
      </w:pPr>
      <w:rPr>
        <w:rFonts w:ascii="Symbol" w:hAnsi="Symbol" w:hint="default"/>
      </w:rPr>
    </w:lvl>
    <w:lvl w:ilvl="1" w:tplc="18090003" w:tentative="1">
      <w:start w:val="1"/>
      <w:numFmt w:val="bullet"/>
      <w:lvlText w:val="o"/>
      <w:lvlJc w:val="left"/>
      <w:pPr>
        <w:ind w:left="720" w:hanging="360"/>
      </w:pPr>
      <w:rPr>
        <w:rFonts w:ascii="Courier New" w:hAnsi="Courier New" w:cs="Courier New" w:hint="default"/>
      </w:rPr>
    </w:lvl>
    <w:lvl w:ilvl="2" w:tplc="18090005" w:tentative="1">
      <w:start w:val="1"/>
      <w:numFmt w:val="bullet"/>
      <w:lvlText w:val=""/>
      <w:lvlJc w:val="left"/>
      <w:pPr>
        <w:ind w:left="1440" w:hanging="360"/>
      </w:pPr>
      <w:rPr>
        <w:rFonts w:ascii="Wingdings" w:hAnsi="Wingdings" w:hint="default"/>
      </w:rPr>
    </w:lvl>
    <w:lvl w:ilvl="3" w:tplc="18090001" w:tentative="1">
      <w:start w:val="1"/>
      <w:numFmt w:val="bullet"/>
      <w:lvlText w:val=""/>
      <w:lvlJc w:val="left"/>
      <w:pPr>
        <w:ind w:left="2160" w:hanging="360"/>
      </w:pPr>
      <w:rPr>
        <w:rFonts w:ascii="Symbol" w:hAnsi="Symbol" w:hint="default"/>
      </w:rPr>
    </w:lvl>
    <w:lvl w:ilvl="4" w:tplc="18090003" w:tentative="1">
      <w:start w:val="1"/>
      <w:numFmt w:val="bullet"/>
      <w:lvlText w:val="o"/>
      <w:lvlJc w:val="left"/>
      <w:pPr>
        <w:ind w:left="2880" w:hanging="360"/>
      </w:pPr>
      <w:rPr>
        <w:rFonts w:ascii="Courier New" w:hAnsi="Courier New" w:cs="Courier New" w:hint="default"/>
      </w:rPr>
    </w:lvl>
    <w:lvl w:ilvl="5" w:tplc="18090005" w:tentative="1">
      <w:start w:val="1"/>
      <w:numFmt w:val="bullet"/>
      <w:lvlText w:val=""/>
      <w:lvlJc w:val="left"/>
      <w:pPr>
        <w:ind w:left="3600" w:hanging="360"/>
      </w:pPr>
      <w:rPr>
        <w:rFonts w:ascii="Wingdings" w:hAnsi="Wingdings" w:hint="default"/>
      </w:rPr>
    </w:lvl>
    <w:lvl w:ilvl="6" w:tplc="18090001" w:tentative="1">
      <w:start w:val="1"/>
      <w:numFmt w:val="bullet"/>
      <w:lvlText w:val=""/>
      <w:lvlJc w:val="left"/>
      <w:pPr>
        <w:ind w:left="4320" w:hanging="360"/>
      </w:pPr>
      <w:rPr>
        <w:rFonts w:ascii="Symbol" w:hAnsi="Symbol" w:hint="default"/>
      </w:rPr>
    </w:lvl>
    <w:lvl w:ilvl="7" w:tplc="18090003" w:tentative="1">
      <w:start w:val="1"/>
      <w:numFmt w:val="bullet"/>
      <w:lvlText w:val="o"/>
      <w:lvlJc w:val="left"/>
      <w:pPr>
        <w:ind w:left="5040" w:hanging="360"/>
      </w:pPr>
      <w:rPr>
        <w:rFonts w:ascii="Courier New" w:hAnsi="Courier New" w:cs="Courier New" w:hint="default"/>
      </w:rPr>
    </w:lvl>
    <w:lvl w:ilvl="8" w:tplc="18090005" w:tentative="1">
      <w:start w:val="1"/>
      <w:numFmt w:val="bullet"/>
      <w:lvlText w:val=""/>
      <w:lvlJc w:val="left"/>
      <w:pPr>
        <w:ind w:left="5760" w:hanging="360"/>
      </w:pPr>
      <w:rPr>
        <w:rFonts w:ascii="Wingdings" w:hAnsi="Wingdings" w:hint="default"/>
      </w:rPr>
    </w:lvl>
  </w:abstractNum>
  <w:abstractNum w:abstractNumId="1" w15:restartNumberingAfterBreak="0">
    <w:nsid w:val="07E052C3"/>
    <w:multiLevelType w:val="hybridMultilevel"/>
    <w:tmpl w:val="AF5E3E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BAEA4AC"/>
    <w:multiLevelType w:val="hybridMultilevel"/>
    <w:tmpl w:val="DFCEAB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58F41E5"/>
    <w:multiLevelType w:val="hybridMultilevel"/>
    <w:tmpl w:val="5670969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1A5275BE"/>
    <w:multiLevelType w:val="hybridMultilevel"/>
    <w:tmpl w:val="8BA24E1C"/>
    <w:lvl w:ilvl="0" w:tplc="2D661586">
      <w:start w:val="1"/>
      <w:numFmt w:val="bullet"/>
      <w:lvlText w:val=""/>
      <w:lvlJc w:val="left"/>
      <w:pPr>
        <w:ind w:left="360" w:hanging="360"/>
      </w:pPr>
      <w:rPr>
        <w:rFonts w:ascii="Symbol" w:hAnsi="Symbol" w:hint="default"/>
        <w:color w:val="808080" w:themeColor="background1" w:themeShade="8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1EAD002D"/>
    <w:multiLevelType w:val="hybridMultilevel"/>
    <w:tmpl w:val="E47C1BD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39C56809"/>
    <w:multiLevelType w:val="hybridMultilevel"/>
    <w:tmpl w:val="E5580832"/>
    <w:lvl w:ilvl="0" w:tplc="1809000F">
      <w:start w:val="1"/>
      <w:numFmt w:val="decimal"/>
      <w:lvlText w:val="%1."/>
      <w:lvlJc w:val="left"/>
      <w:pPr>
        <w:ind w:left="928" w:hanging="360"/>
      </w:pPr>
    </w:lvl>
    <w:lvl w:ilvl="1" w:tplc="18090019" w:tentative="1">
      <w:start w:val="1"/>
      <w:numFmt w:val="lowerLetter"/>
      <w:lvlText w:val="%2."/>
      <w:lvlJc w:val="left"/>
      <w:pPr>
        <w:ind w:left="1648" w:hanging="360"/>
      </w:pPr>
    </w:lvl>
    <w:lvl w:ilvl="2" w:tplc="1809001B" w:tentative="1">
      <w:start w:val="1"/>
      <w:numFmt w:val="lowerRoman"/>
      <w:lvlText w:val="%3."/>
      <w:lvlJc w:val="right"/>
      <w:pPr>
        <w:ind w:left="2368" w:hanging="180"/>
      </w:pPr>
    </w:lvl>
    <w:lvl w:ilvl="3" w:tplc="1809000F" w:tentative="1">
      <w:start w:val="1"/>
      <w:numFmt w:val="decimal"/>
      <w:lvlText w:val="%4."/>
      <w:lvlJc w:val="left"/>
      <w:pPr>
        <w:ind w:left="3088" w:hanging="360"/>
      </w:pPr>
    </w:lvl>
    <w:lvl w:ilvl="4" w:tplc="18090019" w:tentative="1">
      <w:start w:val="1"/>
      <w:numFmt w:val="lowerLetter"/>
      <w:lvlText w:val="%5."/>
      <w:lvlJc w:val="left"/>
      <w:pPr>
        <w:ind w:left="3808" w:hanging="360"/>
      </w:pPr>
    </w:lvl>
    <w:lvl w:ilvl="5" w:tplc="1809001B" w:tentative="1">
      <w:start w:val="1"/>
      <w:numFmt w:val="lowerRoman"/>
      <w:lvlText w:val="%6."/>
      <w:lvlJc w:val="right"/>
      <w:pPr>
        <w:ind w:left="4528" w:hanging="180"/>
      </w:pPr>
    </w:lvl>
    <w:lvl w:ilvl="6" w:tplc="1809000F" w:tentative="1">
      <w:start w:val="1"/>
      <w:numFmt w:val="decimal"/>
      <w:lvlText w:val="%7."/>
      <w:lvlJc w:val="left"/>
      <w:pPr>
        <w:ind w:left="5248" w:hanging="360"/>
      </w:pPr>
    </w:lvl>
    <w:lvl w:ilvl="7" w:tplc="18090019" w:tentative="1">
      <w:start w:val="1"/>
      <w:numFmt w:val="lowerLetter"/>
      <w:lvlText w:val="%8."/>
      <w:lvlJc w:val="left"/>
      <w:pPr>
        <w:ind w:left="5968" w:hanging="360"/>
      </w:pPr>
    </w:lvl>
    <w:lvl w:ilvl="8" w:tplc="1809001B" w:tentative="1">
      <w:start w:val="1"/>
      <w:numFmt w:val="lowerRoman"/>
      <w:lvlText w:val="%9."/>
      <w:lvlJc w:val="right"/>
      <w:pPr>
        <w:ind w:left="6688" w:hanging="180"/>
      </w:pPr>
    </w:lvl>
  </w:abstractNum>
  <w:abstractNum w:abstractNumId="7" w15:restartNumberingAfterBreak="0">
    <w:nsid w:val="415173E6"/>
    <w:multiLevelType w:val="hybridMultilevel"/>
    <w:tmpl w:val="C3E80EC0"/>
    <w:lvl w:ilvl="0" w:tplc="2D661586">
      <w:start w:val="1"/>
      <w:numFmt w:val="bullet"/>
      <w:lvlText w:val=""/>
      <w:lvlJc w:val="left"/>
      <w:pPr>
        <w:ind w:left="720" w:hanging="360"/>
      </w:pPr>
      <w:rPr>
        <w:rFonts w:ascii="Symbol" w:hAnsi="Symbo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8F36975"/>
    <w:multiLevelType w:val="multilevel"/>
    <w:tmpl w:val="F9CEE998"/>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36521B2"/>
    <w:multiLevelType w:val="hybridMultilevel"/>
    <w:tmpl w:val="6700C42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692E4CE2"/>
    <w:multiLevelType w:val="hybridMultilevel"/>
    <w:tmpl w:val="A47E22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698A1A89"/>
    <w:multiLevelType w:val="multilevel"/>
    <w:tmpl w:val="E69C7BBE"/>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rPr>
        <w:rFonts w:ascii="Symbol" w:hAnsi="Symbol" w:hint="default"/>
        <w:color w:val="808080" w:themeColor="background1" w:themeShade="80"/>
      </w:r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10D4A4D"/>
    <w:multiLevelType w:val="hybridMultilevel"/>
    <w:tmpl w:val="765C13C0"/>
    <w:lvl w:ilvl="0" w:tplc="2D661586">
      <w:start w:val="1"/>
      <w:numFmt w:val="bullet"/>
      <w:lvlText w:val=""/>
      <w:lvlJc w:val="left"/>
      <w:pPr>
        <w:ind w:left="360" w:hanging="360"/>
      </w:pPr>
      <w:rPr>
        <w:rFonts w:ascii="Symbol" w:hAnsi="Symbol" w:hint="default"/>
        <w:color w:val="808080" w:themeColor="background1" w:themeShade="8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9"/>
  </w:num>
  <w:num w:numId="6">
    <w:abstractNumId w:val="5"/>
  </w:num>
  <w:num w:numId="7">
    <w:abstractNumId w:val="6"/>
  </w:num>
  <w:num w:numId="8">
    <w:abstractNumId w:val="1"/>
  </w:num>
  <w:num w:numId="9">
    <w:abstractNumId w:val="10"/>
  </w:num>
  <w:num w:numId="10">
    <w:abstractNumId w:val="2"/>
  </w:num>
  <w:num w:numId="11">
    <w:abstractNumId w:val="7"/>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49"/>
    <w:rsid w:val="00016C11"/>
    <w:rsid w:val="00050533"/>
    <w:rsid w:val="00076D49"/>
    <w:rsid w:val="000B7479"/>
    <w:rsid w:val="000F1B5F"/>
    <w:rsid w:val="00137B82"/>
    <w:rsid w:val="00181447"/>
    <w:rsid w:val="001B0EB5"/>
    <w:rsid w:val="001C3A26"/>
    <w:rsid w:val="00233DFC"/>
    <w:rsid w:val="00240013"/>
    <w:rsid w:val="00273DB0"/>
    <w:rsid w:val="002756EE"/>
    <w:rsid w:val="002A3A11"/>
    <w:rsid w:val="002B3EB6"/>
    <w:rsid w:val="003011EA"/>
    <w:rsid w:val="00302F7C"/>
    <w:rsid w:val="003351DB"/>
    <w:rsid w:val="0038577F"/>
    <w:rsid w:val="004A180D"/>
    <w:rsid w:val="00551DA5"/>
    <w:rsid w:val="005D64A6"/>
    <w:rsid w:val="00680780"/>
    <w:rsid w:val="00741EF4"/>
    <w:rsid w:val="00771B25"/>
    <w:rsid w:val="00831799"/>
    <w:rsid w:val="008F0F31"/>
    <w:rsid w:val="00990061"/>
    <w:rsid w:val="009F0F28"/>
    <w:rsid w:val="00A5192A"/>
    <w:rsid w:val="00A5576A"/>
    <w:rsid w:val="00AC48A7"/>
    <w:rsid w:val="00AF128D"/>
    <w:rsid w:val="00B26B0A"/>
    <w:rsid w:val="00BA38FC"/>
    <w:rsid w:val="00BC0B90"/>
    <w:rsid w:val="00BC11CD"/>
    <w:rsid w:val="00BE5EAA"/>
    <w:rsid w:val="00C56740"/>
    <w:rsid w:val="00CD535B"/>
    <w:rsid w:val="00CD7E49"/>
    <w:rsid w:val="00D76961"/>
    <w:rsid w:val="00DA6A10"/>
    <w:rsid w:val="00DB0669"/>
    <w:rsid w:val="00DC7418"/>
    <w:rsid w:val="00E663FF"/>
    <w:rsid w:val="00E74845"/>
    <w:rsid w:val="00E75B66"/>
    <w:rsid w:val="00EC2988"/>
    <w:rsid w:val="00ED4A48"/>
    <w:rsid w:val="00EE12AF"/>
    <w:rsid w:val="00F0541D"/>
    <w:rsid w:val="00F20252"/>
    <w:rsid w:val="00F4531F"/>
    <w:rsid w:val="00FA32B3"/>
    <w:rsid w:val="00FB283F"/>
    <w:rsid w:val="00FE38E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D71F8-984C-4477-9EEC-CAF4E77A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0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Paragraph,AJ- List1"/>
    <w:basedOn w:val="Normal"/>
    <w:link w:val="ListParagraphChar"/>
    <w:uiPriority w:val="34"/>
    <w:qFormat/>
    <w:rsid w:val="00BC0B90"/>
    <w:pPr>
      <w:spacing w:after="0" w:line="240" w:lineRule="auto"/>
      <w:ind w:left="720"/>
    </w:pPr>
    <w:rPr>
      <w:rFonts w:ascii="Times New Roman" w:eastAsia="PMingLiU" w:hAnsi="Times New Roman" w:cs="Times New Roman"/>
      <w:sz w:val="24"/>
      <w:szCs w:val="24"/>
    </w:rPr>
  </w:style>
  <w:style w:type="character" w:styleId="Hyperlink">
    <w:name w:val="Hyperlink"/>
    <w:rsid w:val="00BC0B90"/>
    <w:rPr>
      <w:rFonts w:cs="Times New Roman"/>
      <w:color w:val="0000FF"/>
      <w:u w:val="single"/>
    </w:rPr>
  </w:style>
  <w:style w:type="character" w:customStyle="1" w:styleId="ListParagraphChar">
    <w:name w:val="List Paragraph Char"/>
    <w:aliases w:val="Numbered List Paragraph Char,AJ- List1 Char"/>
    <w:link w:val="ListParagraph"/>
    <w:uiPriority w:val="34"/>
    <w:locked/>
    <w:rsid w:val="00BC0B90"/>
    <w:rPr>
      <w:rFonts w:ascii="Times New Roman" w:eastAsia="PMingLiU" w:hAnsi="Times New Roman" w:cs="Times New Roman"/>
      <w:sz w:val="24"/>
      <w:szCs w:val="24"/>
      <w:lang w:val="en-US"/>
    </w:rPr>
  </w:style>
  <w:style w:type="paragraph" w:styleId="NoSpacing">
    <w:name w:val="No Spacing"/>
    <w:uiPriority w:val="1"/>
    <w:qFormat/>
    <w:rsid w:val="00BC0B90"/>
    <w:pPr>
      <w:spacing w:after="0" w:line="240" w:lineRule="auto"/>
    </w:pPr>
  </w:style>
  <w:style w:type="character" w:styleId="CommentReference">
    <w:name w:val="annotation reference"/>
    <w:basedOn w:val="DefaultParagraphFont"/>
    <w:uiPriority w:val="99"/>
    <w:semiHidden/>
    <w:unhideWhenUsed/>
    <w:rsid w:val="00BC0B90"/>
    <w:rPr>
      <w:sz w:val="16"/>
      <w:szCs w:val="16"/>
    </w:rPr>
  </w:style>
  <w:style w:type="paragraph" w:styleId="CommentText">
    <w:name w:val="annotation text"/>
    <w:basedOn w:val="Normal"/>
    <w:link w:val="CommentTextChar"/>
    <w:uiPriority w:val="99"/>
    <w:semiHidden/>
    <w:unhideWhenUsed/>
    <w:rsid w:val="00BC0B90"/>
    <w:pPr>
      <w:spacing w:line="240" w:lineRule="auto"/>
    </w:pPr>
    <w:rPr>
      <w:sz w:val="20"/>
      <w:szCs w:val="20"/>
    </w:rPr>
  </w:style>
  <w:style w:type="character" w:customStyle="1" w:styleId="CommentTextChar">
    <w:name w:val="Comment Text Char"/>
    <w:basedOn w:val="DefaultParagraphFont"/>
    <w:link w:val="CommentText"/>
    <w:uiPriority w:val="99"/>
    <w:semiHidden/>
    <w:rsid w:val="00BC0B90"/>
    <w:rPr>
      <w:sz w:val="20"/>
      <w:szCs w:val="20"/>
      <w:lang w:val="en-US"/>
    </w:rPr>
  </w:style>
  <w:style w:type="paragraph" w:styleId="BalloonText">
    <w:name w:val="Balloon Text"/>
    <w:basedOn w:val="Normal"/>
    <w:link w:val="BalloonTextChar"/>
    <w:uiPriority w:val="99"/>
    <w:semiHidden/>
    <w:unhideWhenUsed/>
    <w:rsid w:val="00BC0B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B90"/>
    <w:rPr>
      <w:rFonts w:ascii="Segoe UI" w:hAnsi="Segoe UI" w:cs="Segoe UI"/>
      <w:sz w:val="18"/>
      <w:szCs w:val="18"/>
      <w:lang w:val="en-US"/>
    </w:rPr>
  </w:style>
  <w:style w:type="paragraph" w:customStyle="1" w:styleId="Default">
    <w:name w:val="Default"/>
    <w:rsid w:val="00741E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B74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7479"/>
    <w:rPr>
      <w:lang w:val="en-US"/>
    </w:rPr>
  </w:style>
  <w:style w:type="paragraph" w:styleId="Footer">
    <w:name w:val="footer"/>
    <w:basedOn w:val="Normal"/>
    <w:link w:val="FooterChar"/>
    <w:uiPriority w:val="99"/>
    <w:unhideWhenUsed/>
    <w:rsid w:val="000B74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747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agencystandingcommittee.org/product-categories/protection-sexual-abuse-and-exploitation" TargetMode="External"/><Relationship Id="rId13" Type="http://schemas.openxmlformats.org/officeDocument/2006/relationships/hyperlink" Target="https://corehumanitarianstandard.org/the-standard" TargetMode="External"/><Relationship Id="rId3" Type="http://schemas.openxmlformats.org/officeDocument/2006/relationships/settings" Target="settings.xml"/><Relationship Id="rId7" Type="http://schemas.openxmlformats.org/officeDocument/2006/relationships/hyperlink" Target="https://interagencystandingcommittee.org/" TargetMode="External"/><Relationship Id="rId12" Type="http://schemas.openxmlformats.org/officeDocument/2006/relationships/hyperlink" Target="https://www.interaction.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agencystandingcommittee.org/product-categories/protection-sexual-abuse-and-exploitatio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orehumanitarianstandard.org/the-standard" TargetMode="External"/><Relationship Id="rId4" Type="http://schemas.openxmlformats.org/officeDocument/2006/relationships/webSettings" Target="webSettings.xml"/><Relationship Id="rId9" Type="http://schemas.openxmlformats.org/officeDocument/2006/relationships/hyperlink" Target="https://www.interaction.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1</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Rapid Applications (Abdul Ghaffar)</dc:creator>
  <cp:keywords/>
  <dc:description/>
  <cp:lastModifiedBy>Rapid Applications</cp:lastModifiedBy>
  <cp:revision>26</cp:revision>
  <dcterms:created xsi:type="dcterms:W3CDTF">2019-03-02T17:28:00Z</dcterms:created>
  <dcterms:modified xsi:type="dcterms:W3CDTF">2022-09-07T09:14:00Z</dcterms:modified>
</cp:coreProperties>
</file>