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44F600" w14:textId="3C7E8B54" w:rsidR="00610B36" w:rsidRPr="007D7D3F" w:rsidRDefault="007B1A14" w:rsidP="00D83B87">
      <w:pPr>
        <w:pBdr>
          <w:bottom w:val="single" w:sz="6" w:space="1" w:color="auto"/>
        </w:pBdr>
        <w:jc w:val="center"/>
        <w:rPr>
          <w:i/>
        </w:rPr>
      </w:pPr>
      <w:r>
        <w:rPr>
          <w:i/>
        </w:rPr>
        <w:t>Extracted from</w:t>
      </w:r>
      <w:r w:rsidR="00610B36">
        <w:rPr>
          <w:i/>
        </w:rPr>
        <w:t xml:space="preserve"> the</w:t>
      </w:r>
      <w:r>
        <w:rPr>
          <w:i/>
        </w:rPr>
        <w:t xml:space="preserve"> </w:t>
      </w:r>
      <w:r w:rsidRPr="00610B36">
        <w:rPr>
          <w:b/>
          <w:i/>
        </w:rPr>
        <w:t>Surge Approach Orientation G</w:t>
      </w:r>
      <w:r w:rsidR="00147475" w:rsidRPr="00610B36">
        <w:rPr>
          <w:b/>
          <w:i/>
        </w:rPr>
        <w:t xml:space="preserve">uide (pages </w:t>
      </w:r>
      <w:r w:rsidRPr="00610B36">
        <w:rPr>
          <w:b/>
          <w:i/>
        </w:rPr>
        <w:t>19</w:t>
      </w:r>
      <w:r w:rsidR="00147475" w:rsidRPr="00610B36">
        <w:rPr>
          <w:b/>
          <w:i/>
        </w:rPr>
        <w:t>-</w:t>
      </w:r>
      <w:r w:rsidRPr="00610B36">
        <w:rPr>
          <w:b/>
          <w:i/>
        </w:rPr>
        <w:t>27</w:t>
      </w:r>
      <w:r w:rsidR="00147475" w:rsidRPr="00610B36">
        <w:rPr>
          <w:b/>
          <w:i/>
        </w:rPr>
        <w:t>)</w:t>
      </w:r>
      <w:r w:rsidR="00147475" w:rsidRPr="007B1A14">
        <w:rPr>
          <w:i/>
        </w:rPr>
        <w:t xml:space="preserve"> for</w:t>
      </w:r>
      <w:r w:rsidR="00147475" w:rsidRPr="001B435D">
        <w:rPr>
          <w:i/>
        </w:rPr>
        <w:t xml:space="preserve"> easy adaptation and contextualisation.</w:t>
      </w:r>
      <w:r w:rsidR="00610B36">
        <w:rPr>
          <w:i/>
        </w:rPr>
        <w:t xml:space="preserve"> A worked example of each tool has been include for illustrative purposes.</w:t>
      </w:r>
      <w:r w:rsidR="0040428A">
        <w:rPr>
          <w:i/>
        </w:rPr>
        <w:t xml:space="preserve"> It is encourage to adapt this resource before using it to support health workers set up the Surge Approach. </w:t>
      </w:r>
    </w:p>
    <w:tbl>
      <w:tblPr>
        <w:tblStyle w:val="TableGrid"/>
        <w:tblW w:w="8926" w:type="dxa"/>
        <w:tblLook w:val="04A0" w:firstRow="1" w:lastRow="0" w:firstColumn="1" w:lastColumn="0" w:noHBand="0" w:noVBand="1"/>
      </w:tblPr>
      <w:tblGrid>
        <w:gridCol w:w="8926"/>
      </w:tblGrid>
      <w:tr w:rsidR="007D7D3F" w:rsidRPr="005276C4" w14:paraId="38DF655F" w14:textId="77777777" w:rsidTr="00DC4DEC">
        <w:tc>
          <w:tcPr>
            <w:tcW w:w="8926" w:type="dxa"/>
            <w:shd w:val="clear" w:color="auto" w:fill="00B5AD"/>
          </w:tcPr>
          <w:p w14:paraId="64520039" w14:textId="00E635A6" w:rsidR="007D7D3F" w:rsidRPr="00B20D22" w:rsidRDefault="007D7D3F" w:rsidP="00147475">
            <w:pPr>
              <w:pStyle w:val="Tool"/>
              <w:jc w:val="center"/>
              <w:rPr>
                <w:color w:val="FFFFFF" w:themeColor="background1"/>
              </w:rPr>
            </w:pPr>
            <w:r w:rsidRPr="00F412D9">
              <w:rPr>
                <w:color w:val="FFFFFF" w:themeColor="background1"/>
              </w:rPr>
              <w:t>STEP 1: UNDERSTAND YOUR CATCHMENT AREA</w:t>
            </w:r>
          </w:p>
        </w:tc>
      </w:tr>
    </w:tbl>
    <w:p w14:paraId="6D40BF1B" w14:textId="77777777" w:rsidR="007D7D3F" w:rsidRDefault="007D7D3F" w:rsidP="007D7D3F">
      <w:pPr>
        <w:pBdr>
          <w:bottom w:val="single" w:sz="6" w:space="1" w:color="auto"/>
        </w:pBdr>
        <w:spacing w:before="120" w:after="0"/>
        <w:jc w:val="both"/>
        <w:rPr>
          <w:b/>
          <w:i/>
          <w:iCs/>
        </w:rPr>
      </w:pPr>
      <w:r w:rsidRPr="00284EBA">
        <w:rPr>
          <w:b/>
          <w:bCs/>
        </w:rPr>
        <w:t>Aim:</w:t>
      </w:r>
      <w:r>
        <w:rPr>
          <w:bCs/>
        </w:rPr>
        <w:t xml:space="preserve"> </w:t>
      </w:r>
      <w:r w:rsidRPr="00284EBA">
        <w:rPr>
          <w:bCs/>
        </w:rPr>
        <w:t>To understand the external factors which affect demand for services at the health facility through reviewing seasonal, situati</w:t>
      </w:r>
      <w:r>
        <w:rPr>
          <w:bCs/>
        </w:rPr>
        <w:t>onal, and child illness trends; and t</w:t>
      </w:r>
      <w:r w:rsidRPr="00284EBA">
        <w:rPr>
          <w:bCs/>
        </w:rPr>
        <w:t>o identify high risk time points/months and events which may trigger early action to mitigate the impact or prepa</w:t>
      </w:r>
      <w:r>
        <w:rPr>
          <w:bCs/>
        </w:rPr>
        <w:t xml:space="preserve">re for a surge in </w:t>
      </w:r>
      <w:r w:rsidRPr="00284EBA">
        <w:rPr>
          <w:bCs/>
        </w:rPr>
        <w:t>consultations.</w:t>
      </w:r>
      <w:r w:rsidRPr="00307FA8">
        <w:rPr>
          <w:b/>
          <w:i/>
          <w:iCs/>
          <w:color w:val="FFFFFF" w:themeColor="background1"/>
        </w:rPr>
        <w:t xml:space="preserve"> </w:t>
      </w:r>
      <w:r w:rsidRPr="00FB08C3">
        <w:rPr>
          <w:b/>
          <w:i/>
          <w:iCs/>
        </w:rPr>
        <w:t>[</w:t>
      </w:r>
      <w:proofErr w:type="gramStart"/>
      <w:r w:rsidRPr="00FB08C3">
        <w:rPr>
          <w:b/>
          <w:i/>
          <w:iCs/>
        </w:rPr>
        <w:t>‘looking</w:t>
      </w:r>
      <w:proofErr w:type="gramEnd"/>
      <w:r w:rsidRPr="00FB08C3">
        <w:rPr>
          <w:b/>
          <w:i/>
          <w:iCs/>
        </w:rPr>
        <w:t xml:space="preserve"> back’]</w:t>
      </w:r>
    </w:p>
    <w:p w14:paraId="0CC30492" w14:textId="25FA914A" w:rsidR="007D7D3F" w:rsidRPr="0064254F" w:rsidRDefault="007D7D3F" w:rsidP="007D7D3F">
      <w:pPr>
        <w:spacing w:before="120" w:after="0"/>
        <w:jc w:val="both"/>
        <w:rPr>
          <w:b/>
        </w:rPr>
      </w:pPr>
      <w:r>
        <w:rPr>
          <w:b/>
        </w:rPr>
        <w:t>Using</w:t>
      </w:r>
      <w:r w:rsidRPr="00033BDE">
        <w:t xml:space="preserve"> </w:t>
      </w:r>
      <w:r>
        <w:rPr>
          <w:b/>
        </w:rPr>
        <w:t>Tool 1 -</w:t>
      </w:r>
      <w:r w:rsidRPr="00033BDE">
        <w:rPr>
          <w:b/>
        </w:rPr>
        <w:t xml:space="preserve"> Seasonal and events calendar: </w:t>
      </w:r>
    </w:p>
    <w:p w14:paraId="3092FA0E" w14:textId="57B13003" w:rsidR="007D7D3F" w:rsidRPr="00386615" w:rsidRDefault="007D7D3F" w:rsidP="007D7D3F">
      <w:pPr>
        <w:pStyle w:val="ListParagraph"/>
        <w:numPr>
          <w:ilvl w:val="0"/>
          <w:numId w:val="1"/>
        </w:numPr>
        <w:suppressAutoHyphens/>
        <w:spacing w:after="0" w:line="276" w:lineRule="auto"/>
        <w:ind w:left="357" w:right="-329" w:hanging="357"/>
        <w:jc w:val="both"/>
        <w:rPr>
          <w:rFonts w:ascii="Calibri" w:hAnsi="Calibri"/>
        </w:rPr>
      </w:pPr>
      <w:r>
        <w:rPr>
          <w:lang w:val="en-IE"/>
        </w:rPr>
        <w:t>R</w:t>
      </w:r>
      <w:proofErr w:type="spellStart"/>
      <w:r w:rsidRPr="00D67B2A">
        <w:t>eflect</w:t>
      </w:r>
      <w:proofErr w:type="spellEnd"/>
      <w:r w:rsidRPr="00D67B2A">
        <w:t xml:space="preserve"> on key events and seasonality over the last year, n</w:t>
      </w:r>
      <w:r>
        <w:t>oting</w:t>
      </w:r>
      <w:r w:rsidRPr="00D67B2A">
        <w:t xml:space="preserve"> whether this was a ‘typical’ year or not</w:t>
      </w:r>
      <w:r>
        <w:t>, and if so, how it differed</w:t>
      </w:r>
      <w:r w:rsidRPr="00D67B2A">
        <w:t xml:space="preserve">. </w:t>
      </w:r>
    </w:p>
    <w:p w14:paraId="118FBA97" w14:textId="00B28D6D" w:rsidR="007D7D3F" w:rsidRPr="00D67B2A" w:rsidRDefault="007D7D3F" w:rsidP="007D7D3F">
      <w:pPr>
        <w:pStyle w:val="ListParagraph"/>
        <w:numPr>
          <w:ilvl w:val="0"/>
          <w:numId w:val="1"/>
        </w:numPr>
        <w:suppressAutoHyphens/>
        <w:spacing w:after="0" w:line="276" w:lineRule="auto"/>
        <w:ind w:left="357" w:right="-329" w:hanging="357"/>
        <w:jc w:val="both"/>
        <w:rPr>
          <w:rFonts w:ascii="Calibri" w:hAnsi="Calibri"/>
        </w:rPr>
      </w:pPr>
      <w:r w:rsidRPr="00D67B2A">
        <w:t xml:space="preserve">Consider and discuss </w:t>
      </w:r>
      <w:r>
        <w:t>the factors that may have increased and/or decreased the number of consultations at the health facility, e.g.:</w:t>
      </w:r>
    </w:p>
    <w:p w14:paraId="51F5DB9E" w14:textId="62A86B5A" w:rsidR="007D7D3F" w:rsidRPr="00CC5FE6" w:rsidRDefault="007D7D3F" w:rsidP="007D7D3F">
      <w:pPr>
        <w:pStyle w:val="CommentText"/>
        <w:numPr>
          <w:ilvl w:val="0"/>
          <w:numId w:val="17"/>
        </w:numPr>
        <w:spacing w:after="0" w:line="276" w:lineRule="auto"/>
        <w:jc w:val="both"/>
        <w:rPr>
          <w:sz w:val="22"/>
        </w:rPr>
      </w:pPr>
      <w:r w:rsidRPr="00CC5FE6">
        <w:rPr>
          <w:sz w:val="22"/>
        </w:rPr>
        <w:t>Factors that caused more children to become sick or malnourished (e.g. food availability, flooding, drought).</w:t>
      </w:r>
    </w:p>
    <w:p w14:paraId="5FF70F0B" w14:textId="77777777" w:rsidR="007D7D3F" w:rsidRPr="00CC5FE6" w:rsidRDefault="007D7D3F" w:rsidP="007D7D3F">
      <w:pPr>
        <w:pStyle w:val="CommentText"/>
        <w:numPr>
          <w:ilvl w:val="0"/>
          <w:numId w:val="17"/>
        </w:numPr>
        <w:spacing w:after="0" w:line="276" w:lineRule="auto"/>
        <w:ind w:right="-45"/>
        <w:jc w:val="both"/>
        <w:rPr>
          <w:sz w:val="22"/>
        </w:rPr>
      </w:pPr>
      <w:r w:rsidRPr="00CC5FE6">
        <w:rPr>
          <w:sz w:val="22"/>
        </w:rPr>
        <w:t>Factors that affected caretakers’ ability or decision to bring their child to the health facility (e.g. conflict, road condition, population movement, festivals).</w:t>
      </w:r>
    </w:p>
    <w:p w14:paraId="24090040" w14:textId="75CD81F8" w:rsidR="007D7D3F" w:rsidRPr="00CC5FE6" w:rsidRDefault="007D7D3F" w:rsidP="007D7D3F">
      <w:pPr>
        <w:pStyle w:val="CommentText"/>
        <w:numPr>
          <w:ilvl w:val="0"/>
          <w:numId w:val="20"/>
        </w:numPr>
        <w:spacing w:after="0" w:line="276" w:lineRule="auto"/>
        <w:jc w:val="both"/>
        <w:rPr>
          <w:sz w:val="22"/>
        </w:rPr>
      </w:pPr>
      <w:r w:rsidRPr="00CC5FE6">
        <w:rPr>
          <w:sz w:val="22"/>
        </w:rPr>
        <w:t>Factors that directly referred children to the health facility such as mass MUAC screenings or health campaigns.</w:t>
      </w:r>
    </w:p>
    <w:p w14:paraId="085B5645" w14:textId="77777777" w:rsidR="007D7D3F" w:rsidRDefault="007D7D3F" w:rsidP="007D7D3F">
      <w:pPr>
        <w:pStyle w:val="CommentText"/>
        <w:numPr>
          <w:ilvl w:val="0"/>
          <w:numId w:val="1"/>
        </w:numPr>
        <w:spacing w:after="0" w:line="276" w:lineRule="auto"/>
        <w:jc w:val="both"/>
        <w:rPr>
          <w:sz w:val="22"/>
        </w:rPr>
      </w:pPr>
      <w:r>
        <w:rPr>
          <w:sz w:val="22"/>
        </w:rPr>
        <w:t xml:space="preserve">Pick a </w:t>
      </w:r>
      <w:r w:rsidRPr="00D67B2A">
        <w:rPr>
          <w:sz w:val="22"/>
        </w:rPr>
        <w:t>symbol for each factor,</w:t>
      </w:r>
      <w:r>
        <w:rPr>
          <w:sz w:val="22"/>
        </w:rPr>
        <w:t xml:space="preserve"> label it in the key </w:t>
      </w:r>
      <w:r w:rsidRPr="00D67B2A">
        <w:rPr>
          <w:sz w:val="22"/>
        </w:rPr>
        <w:t xml:space="preserve">and </w:t>
      </w:r>
      <w:r>
        <w:rPr>
          <w:sz w:val="22"/>
        </w:rPr>
        <w:t>mark</w:t>
      </w:r>
      <w:r w:rsidRPr="00D67B2A">
        <w:rPr>
          <w:sz w:val="22"/>
        </w:rPr>
        <w:t xml:space="preserve"> </w:t>
      </w:r>
      <w:r>
        <w:rPr>
          <w:sz w:val="22"/>
        </w:rPr>
        <w:t>on the timeline the</w:t>
      </w:r>
      <w:r w:rsidRPr="00D67B2A">
        <w:rPr>
          <w:sz w:val="22"/>
        </w:rPr>
        <w:t xml:space="preserve"> month</w:t>
      </w:r>
      <w:r>
        <w:rPr>
          <w:sz w:val="22"/>
        </w:rPr>
        <w:t xml:space="preserve"> in which it </w:t>
      </w:r>
      <w:r w:rsidRPr="00D67B2A">
        <w:rPr>
          <w:sz w:val="22"/>
        </w:rPr>
        <w:t>generally happens.</w:t>
      </w:r>
    </w:p>
    <w:p w14:paraId="33093F54" w14:textId="77777777" w:rsidR="007D7D3F" w:rsidRDefault="007D7D3F" w:rsidP="007D7D3F">
      <w:pPr>
        <w:pStyle w:val="CommentText"/>
        <w:numPr>
          <w:ilvl w:val="0"/>
          <w:numId w:val="1"/>
        </w:numPr>
        <w:spacing w:after="0" w:line="276" w:lineRule="auto"/>
        <w:jc w:val="both"/>
        <w:rPr>
          <w:sz w:val="22"/>
        </w:rPr>
      </w:pPr>
      <w:r>
        <w:rPr>
          <w:sz w:val="22"/>
        </w:rPr>
        <w:t xml:space="preserve">The ‘monthly review’ </w:t>
      </w:r>
      <w:r w:rsidRPr="00CC5FE6">
        <w:rPr>
          <w:sz w:val="22"/>
        </w:rPr>
        <w:t>box at bottom is for when this same tool is used in Step 6</w:t>
      </w:r>
      <w:r>
        <w:rPr>
          <w:sz w:val="22"/>
        </w:rPr>
        <w:t xml:space="preserve">. </w:t>
      </w:r>
    </w:p>
    <w:p w14:paraId="04CF3E14" w14:textId="77777777" w:rsidR="007D7D3F" w:rsidRDefault="007D7D3F" w:rsidP="007D7D3F">
      <w:pPr>
        <w:pStyle w:val="CommentText"/>
        <w:spacing w:after="0" w:line="276" w:lineRule="auto"/>
        <w:ind w:left="360"/>
        <w:jc w:val="both"/>
        <w:rPr>
          <w:sz w:val="22"/>
        </w:rPr>
      </w:pPr>
    </w:p>
    <w:p w14:paraId="1D8D4076" w14:textId="77777777" w:rsidR="007D7D3F" w:rsidRPr="00B20D22" w:rsidRDefault="007D7D3F" w:rsidP="007D7D3F">
      <w:pPr>
        <w:pStyle w:val="CommentText"/>
        <w:spacing w:after="0" w:line="276" w:lineRule="auto"/>
        <w:jc w:val="both"/>
        <w:rPr>
          <w:sz w:val="22"/>
          <w:szCs w:val="22"/>
        </w:rPr>
      </w:pPr>
      <w:r w:rsidRPr="00B20D22">
        <w:rPr>
          <w:b/>
          <w:sz w:val="22"/>
          <w:szCs w:val="22"/>
        </w:rPr>
        <w:t>Using</w:t>
      </w:r>
      <w:r w:rsidRPr="00B20D22">
        <w:rPr>
          <w:sz w:val="22"/>
          <w:szCs w:val="22"/>
        </w:rPr>
        <w:t xml:space="preserve"> </w:t>
      </w:r>
      <w:r w:rsidRPr="00B20D22">
        <w:rPr>
          <w:b/>
          <w:sz w:val="22"/>
          <w:szCs w:val="22"/>
        </w:rPr>
        <w:t>Tool 2 - Trends analysis</w:t>
      </w:r>
      <w:r w:rsidRPr="00B20D22">
        <w:rPr>
          <w:sz w:val="22"/>
          <w:szCs w:val="22"/>
        </w:rPr>
        <w:t>:</w:t>
      </w:r>
    </w:p>
    <w:p w14:paraId="4EEEB560" w14:textId="77777777" w:rsidR="007D7D3F" w:rsidRDefault="007D7D3F" w:rsidP="007D7D3F">
      <w:pPr>
        <w:pStyle w:val="ListParagraph"/>
        <w:numPr>
          <w:ilvl w:val="0"/>
          <w:numId w:val="8"/>
        </w:numPr>
        <w:suppressAutoHyphens/>
        <w:spacing w:line="276" w:lineRule="auto"/>
        <w:jc w:val="both"/>
      </w:pPr>
      <w:r w:rsidRPr="00023365">
        <w:t xml:space="preserve">Complete a historical trends analysis. </w:t>
      </w:r>
      <w:r>
        <w:t xml:space="preserve">Gather consultation data </w:t>
      </w:r>
      <w:r w:rsidRPr="00AA0802">
        <w:t>f</w:t>
      </w:r>
      <w:r>
        <w:t>or</w:t>
      </w:r>
      <w:r w:rsidRPr="00AA0802">
        <w:t xml:space="preserve"> the last year </w:t>
      </w:r>
      <w:r>
        <w:t>for common</w:t>
      </w:r>
      <w:r w:rsidRPr="00AA0802">
        <w:t xml:space="preserve"> child illnesses (use outpatient registers or </w:t>
      </w:r>
      <w:r>
        <w:t>data from the HMIS</w:t>
      </w:r>
      <w:r w:rsidRPr="00AA0802">
        <w:t xml:space="preserve">) and plot on the chart. </w:t>
      </w:r>
    </w:p>
    <w:p w14:paraId="36B0FACB" w14:textId="77777777" w:rsidR="007D7D3F" w:rsidRPr="00CC5FE6" w:rsidRDefault="007D7D3F" w:rsidP="007D7D3F">
      <w:pPr>
        <w:pStyle w:val="ListParagraph"/>
        <w:numPr>
          <w:ilvl w:val="0"/>
          <w:numId w:val="19"/>
        </w:numPr>
        <w:suppressAutoHyphens/>
        <w:spacing w:line="276" w:lineRule="auto"/>
        <w:jc w:val="both"/>
        <w:rPr>
          <w:szCs w:val="20"/>
        </w:rPr>
      </w:pPr>
      <w:r w:rsidRPr="00CC5FE6">
        <w:rPr>
          <w:szCs w:val="20"/>
        </w:rPr>
        <w:t>A single line should represent each common child illness (different colours or line styles should be used to distinguish between them, note this in the key). Label the Y-axis (side-line) accordingly e.g. number of consultations.</w:t>
      </w:r>
    </w:p>
    <w:p w14:paraId="3E920C32" w14:textId="1276C4F1" w:rsidR="007D7D3F" w:rsidRPr="00CC5FE6" w:rsidRDefault="007D7D3F" w:rsidP="007D7D3F">
      <w:pPr>
        <w:pStyle w:val="ListParagraph"/>
        <w:numPr>
          <w:ilvl w:val="0"/>
          <w:numId w:val="19"/>
        </w:numPr>
        <w:suppressAutoHyphens/>
        <w:spacing w:line="276" w:lineRule="auto"/>
        <w:jc w:val="both"/>
        <w:rPr>
          <w:szCs w:val="20"/>
        </w:rPr>
      </w:pPr>
      <w:r w:rsidRPr="00CC5FE6">
        <w:rPr>
          <w:szCs w:val="20"/>
        </w:rPr>
        <w:t>Consider how wide the range is between</w:t>
      </w:r>
      <w:r>
        <w:rPr>
          <w:szCs w:val="20"/>
        </w:rPr>
        <w:t xml:space="preserve"> the</w:t>
      </w:r>
      <w:r w:rsidRPr="00CC5FE6">
        <w:rPr>
          <w:szCs w:val="20"/>
        </w:rPr>
        <w:t xml:space="preserve"> maximum and minimum number of consultations for each of the common child illnesses. You may want to plot those with a lower range on the axis on the left side and those with a higher range on the right side, to ensure that the trends are easily visible. </w:t>
      </w:r>
    </w:p>
    <w:p w14:paraId="03EABAD3" w14:textId="77777777" w:rsidR="007D7D3F" w:rsidRPr="00B13396" w:rsidRDefault="007D7D3F" w:rsidP="007D7D3F">
      <w:pPr>
        <w:pStyle w:val="ListParagraph"/>
        <w:numPr>
          <w:ilvl w:val="0"/>
          <w:numId w:val="8"/>
        </w:numPr>
        <w:suppressAutoHyphens/>
        <w:spacing w:line="276" w:lineRule="auto"/>
        <w:jc w:val="both"/>
        <w:rPr>
          <w:iCs/>
        </w:rPr>
      </w:pPr>
      <w:r w:rsidRPr="00023365">
        <w:t>The table underneath the graph can be used to note the monthly figures</w:t>
      </w:r>
      <w:r>
        <w:t xml:space="preserve"> if not displayed elsewhere in the health facility</w:t>
      </w:r>
      <w:r w:rsidRPr="00023365">
        <w:t>.</w:t>
      </w:r>
      <w:r>
        <w:t xml:space="preserve"> </w:t>
      </w:r>
      <w:r w:rsidRPr="00397C0B">
        <w:t xml:space="preserve">Write the name of the </w:t>
      </w:r>
      <w:r>
        <w:t>common child</w:t>
      </w:r>
      <w:r w:rsidRPr="00397C0B">
        <w:t xml:space="preserve"> illness in the first column</w:t>
      </w:r>
      <w:r>
        <w:t>.</w:t>
      </w:r>
      <w:r w:rsidRPr="00397C0B">
        <w:t xml:space="preserve"> </w:t>
      </w:r>
    </w:p>
    <w:p w14:paraId="5F0DF044" w14:textId="77777777" w:rsidR="007D7D3F" w:rsidRPr="00CC5FE6" w:rsidRDefault="007D7D3F" w:rsidP="007D7D3F">
      <w:pPr>
        <w:pStyle w:val="ListParagraph"/>
        <w:numPr>
          <w:ilvl w:val="1"/>
          <w:numId w:val="18"/>
        </w:numPr>
        <w:suppressAutoHyphens/>
        <w:spacing w:line="276" w:lineRule="auto"/>
        <w:rPr>
          <w:iCs/>
        </w:rPr>
      </w:pPr>
      <w:r w:rsidRPr="00CC5FE6">
        <w:rPr>
          <w:iCs/>
        </w:rPr>
        <w:t xml:space="preserve">More than one year of past data can be reviewed if available, and may help to provide a clear idea of trends/fluctuations, but on separate charts. </w:t>
      </w:r>
    </w:p>
    <w:p w14:paraId="34C742B6" w14:textId="77777777" w:rsidR="007D7D3F" w:rsidRPr="00C61A9D" w:rsidRDefault="007D7D3F" w:rsidP="007D7D3F">
      <w:pPr>
        <w:pStyle w:val="ListParagraph"/>
        <w:suppressAutoHyphens/>
        <w:spacing w:after="0"/>
        <w:ind w:left="360"/>
        <w:rPr>
          <w:i/>
          <w:sz w:val="20"/>
        </w:rPr>
      </w:pPr>
    </w:p>
    <w:p w14:paraId="5B570A12" w14:textId="77777777" w:rsidR="007D7D3F" w:rsidRPr="00E140FE" w:rsidRDefault="007D7D3F" w:rsidP="007D7D3F">
      <w:pPr>
        <w:spacing w:after="0" w:line="276" w:lineRule="auto"/>
        <w:rPr>
          <w:b/>
        </w:rPr>
      </w:pPr>
      <w:r w:rsidRPr="00582512">
        <w:rPr>
          <w:b/>
        </w:rPr>
        <w:t xml:space="preserve">Compare the seasonal and events calendar and the historical trends analysis: </w:t>
      </w:r>
    </w:p>
    <w:p w14:paraId="352A3918" w14:textId="77777777" w:rsidR="007D7D3F" w:rsidRPr="00647C87" w:rsidRDefault="007D7D3F" w:rsidP="007D7D3F">
      <w:pPr>
        <w:pStyle w:val="CommentText"/>
        <w:numPr>
          <w:ilvl w:val="0"/>
          <w:numId w:val="7"/>
        </w:numPr>
        <w:spacing w:after="0" w:line="276" w:lineRule="auto"/>
        <w:ind w:left="357" w:hanging="357"/>
        <w:rPr>
          <w:sz w:val="22"/>
          <w:szCs w:val="22"/>
        </w:rPr>
      </w:pPr>
      <w:r w:rsidRPr="00647C87">
        <w:rPr>
          <w:sz w:val="22"/>
          <w:szCs w:val="22"/>
        </w:rPr>
        <w:t xml:space="preserve">Do you see peaks </w:t>
      </w:r>
      <w:r>
        <w:rPr>
          <w:sz w:val="22"/>
          <w:szCs w:val="22"/>
        </w:rPr>
        <w:t>for common</w:t>
      </w:r>
      <w:r w:rsidRPr="00F75ED5">
        <w:rPr>
          <w:sz w:val="22"/>
          <w:szCs w:val="22"/>
        </w:rPr>
        <w:t xml:space="preserve"> child illnesses </w:t>
      </w:r>
      <w:r w:rsidRPr="00647C87">
        <w:rPr>
          <w:sz w:val="22"/>
          <w:szCs w:val="22"/>
        </w:rPr>
        <w:t>at certain times of the year?</w:t>
      </w:r>
      <w:r w:rsidRPr="007E705D">
        <w:rPr>
          <w:sz w:val="22"/>
          <w:szCs w:val="22"/>
        </w:rPr>
        <w:t xml:space="preserve"> </w:t>
      </w:r>
      <w:r w:rsidRPr="00F75ED5">
        <w:rPr>
          <w:sz w:val="22"/>
          <w:szCs w:val="22"/>
        </w:rPr>
        <w:t>Which child illnesses and when?</w:t>
      </w:r>
    </w:p>
    <w:p w14:paraId="2FDD1E6B" w14:textId="77777777" w:rsidR="007D7D3F" w:rsidRPr="007E705D" w:rsidRDefault="007D7D3F" w:rsidP="007D7D3F">
      <w:pPr>
        <w:pStyle w:val="CommentText"/>
        <w:numPr>
          <w:ilvl w:val="0"/>
          <w:numId w:val="7"/>
        </w:numPr>
        <w:spacing w:after="0" w:line="276" w:lineRule="auto"/>
        <w:ind w:left="357" w:hanging="357"/>
        <w:rPr>
          <w:sz w:val="22"/>
          <w:szCs w:val="22"/>
        </w:rPr>
      </w:pPr>
      <w:r w:rsidRPr="00647C87">
        <w:rPr>
          <w:sz w:val="22"/>
          <w:szCs w:val="22"/>
        </w:rPr>
        <w:t>Is it what you expected and what you see most years?</w:t>
      </w:r>
    </w:p>
    <w:p w14:paraId="50E4BA66" w14:textId="77777777" w:rsidR="007D7D3F" w:rsidRPr="00647C87" w:rsidRDefault="007D7D3F" w:rsidP="007D7D3F">
      <w:pPr>
        <w:pStyle w:val="CommentText"/>
        <w:numPr>
          <w:ilvl w:val="0"/>
          <w:numId w:val="7"/>
        </w:numPr>
        <w:spacing w:after="0" w:line="276" w:lineRule="auto"/>
        <w:ind w:left="357" w:hanging="357"/>
        <w:rPr>
          <w:sz w:val="22"/>
          <w:szCs w:val="22"/>
        </w:rPr>
      </w:pPr>
      <w:r>
        <w:rPr>
          <w:sz w:val="22"/>
          <w:szCs w:val="22"/>
        </w:rPr>
        <w:t>A</w:t>
      </w:r>
      <w:r w:rsidRPr="0057130F">
        <w:rPr>
          <w:sz w:val="22"/>
          <w:szCs w:val="22"/>
        </w:rPr>
        <w:t>re there any seasonal factors or events</w:t>
      </w:r>
      <w:r>
        <w:rPr>
          <w:sz w:val="22"/>
          <w:szCs w:val="22"/>
        </w:rPr>
        <w:t xml:space="preserve"> driving these peaks?</w:t>
      </w:r>
    </w:p>
    <w:p w14:paraId="71CFB87D" w14:textId="77777777" w:rsidR="007D7D3F" w:rsidRDefault="007D7D3F" w:rsidP="007D7D3F">
      <w:pPr>
        <w:pStyle w:val="CommentText"/>
        <w:numPr>
          <w:ilvl w:val="0"/>
          <w:numId w:val="6"/>
        </w:numPr>
        <w:spacing w:after="0" w:line="276" w:lineRule="auto"/>
        <w:ind w:left="357" w:hanging="357"/>
        <w:rPr>
          <w:sz w:val="22"/>
          <w:szCs w:val="22"/>
        </w:rPr>
      </w:pPr>
      <w:r w:rsidRPr="00647C87">
        <w:rPr>
          <w:sz w:val="22"/>
          <w:szCs w:val="22"/>
        </w:rPr>
        <w:lastRenderedPageBreak/>
        <w:t xml:space="preserve">Are there key events (that may not be seasonal) that increase consultations? </w:t>
      </w:r>
    </w:p>
    <w:p w14:paraId="48E580A8" w14:textId="77777777" w:rsidR="007D7D3F" w:rsidRDefault="007D7D3F" w:rsidP="007D7D3F">
      <w:pPr>
        <w:pStyle w:val="CommentText"/>
        <w:spacing w:after="0" w:line="276" w:lineRule="auto"/>
        <w:rPr>
          <w:sz w:val="22"/>
          <w:szCs w:val="22"/>
        </w:rPr>
      </w:pPr>
    </w:p>
    <w:p w14:paraId="267613E9" w14:textId="0BA5DD40" w:rsidR="00147475" w:rsidRDefault="007D7D3F" w:rsidP="007D7D3F">
      <w:pPr>
        <w:pStyle w:val="CommentText"/>
        <w:spacing w:after="0" w:line="276" w:lineRule="auto"/>
        <w:jc w:val="both"/>
        <w:rPr>
          <w:i/>
        </w:rPr>
      </w:pPr>
      <w:r>
        <w:rPr>
          <w:b/>
          <w:i/>
          <w:sz w:val="22"/>
        </w:rPr>
        <w:t>Note:</w:t>
      </w:r>
      <w:r>
        <w:rPr>
          <w:sz w:val="22"/>
        </w:rPr>
        <w:t xml:space="preserve"> Both the seasonal and events calendar and the trend analysis chart(s) can be hung</w:t>
      </w:r>
      <w:r w:rsidRPr="00023365">
        <w:rPr>
          <w:sz w:val="22"/>
        </w:rPr>
        <w:t xml:space="preserve"> on the wall</w:t>
      </w:r>
      <w:r>
        <w:rPr>
          <w:sz w:val="22"/>
        </w:rPr>
        <w:t xml:space="preserve"> or notice board to support routine planning of activities </w:t>
      </w:r>
      <w:r w:rsidRPr="00023365">
        <w:rPr>
          <w:sz w:val="22"/>
        </w:rPr>
        <w:t>and refer</w:t>
      </w:r>
      <w:r>
        <w:rPr>
          <w:sz w:val="22"/>
        </w:rPr>
        <w:t xml:space="preserve">red to each month to better anticipate any changes in the situation (see Step 6 for more details). </w:t>
      </w:r>
      <w:r w:rsidRPr="007E705D">
        <w:rPr>
          <w:b/>
          <w:sz w:val="22"/>
        </w:rPr>
        <w:t>Remember changes in the context may cause peaks to occur sooner or later than the seasonal calendar suggested</w:t>
      </w:r>
      <w:r>
        <w:rPr>
          <w:sz w:val="22"/>
        </w:rPr>
        <w:t xml:space="preserve"> and the</w:t>
      </w:r>
      <w:r w:rsidRPr="00077C7C">
        <w:rPr>
          <w:sz w:val="22"/>
        </w:rPr>
        <w:t xml:space="preserve"> timing</w:t>
      </w:r>
      <w:r>
        <w:rPr>
          <w:sz w:val="22"/>
        </w:rPr>
        <w:t xml:space="preserve"> of activities</w:t>
      </w:r>
      <w:r w:rsidRPr="00077C7C">
        <w:rPr>
          <w:sz w:val="22"/>
        </w:rPr>
        <w:t xml:space="preserve"> sho</w:t>
      </w:r>
      <w:r>
        <w:rPr>
          <w:sz w:val="22"/>
        </w:rPr>
        <w:t>uld be adapted accordingly (the box at the bottom of Tool 1 will prompt you to consider this during monthly monitoring).</w:t>
      </w:r>
      <w:r w:rsidRPr="00504FCA">
        <w:rPr>
          <w:i/>
        </w:rPr>
        <w:t xml:space="preserve"> </w:t>
      </w:r>
      <w:r>
        <w:rPr>
          <w:sz w:val="22"/>
        </w:rPr>
        <w:t>A</w:t>
      </w:r>
      <w:r w:rsidRPr="00504FCA">
        <w:rPr>
          <w:sz w:val="22"/>
        </w:rPr>
        <w:t xml:space="preserve"> fresh, blank version of </w:t>
      </w:r>
      <w:r>
        <w:rPr>
          <w:sz w:val="22"/>
        </w:rPr>
        <w:t>Tool 2</w:t>
      </w:r>
      <w:r w:rsidRPr="00504FCA">
        <w:rPr>
          <w:sz w:val="22"/>
        </w:rPr>
        <w:t xml:space="preserve"> will </w:t>
      </w:r>
      <w:r>
        <w:rPr>
          <w:sz w:val="22"/>
        </w:rPr>
        <w:t xml:space="preserve">also </w:t>
      </w:r>
      <w:r w:rsidRPr="00504FCA">
        <w:rPr>
          <w:sz w:val="22"/>
        </w:rPr>
        <w:t xml:space="preserve">be used </w:t>
      </w:r>
      <w:r>
        <w:rPr>
          <w:sz w:val="22"/>
        </w:rPr>
        <w:t>to monitor the number of monthly consultations of each</w:t>
      </w:r>
      <w:r w:rsidRPr="00504FCA">
        <w:rPr>
          <w:sz w:val="22"/>
        </w:rPr>
        <w:t xml:space="preserve"> priority child illness against thresholds (Step 6).</w:t>
      </w:r>
      <w:r w:rsidRPr="00B13396">
        <w:rPr>
          <w:i/>
        </w:rPr>
        <w:t xml:space="preserve"> </w:t>
      </w:r>
    </w:p>
    <w:p w14:paraId="752592E6" w14:textId="0BF62314" w:rsidR="00147475" w:rsidRDefault="00147475" w:rsidP="007D7D3F">
      <w:pPr>
        <w:pStyle w:val="CommentText"/>
        <w:spacing w:after="0" w:line="276" w:lineRule="auto"/>
        <w:jc w:val="both"/>
        <w:rPr>
          <w:i/>
        </w:rPr>
      </w:pPr>
    </w:p>
    <w:tbl>
      <w:tblPr>
        <w:tblStyle w:val="TableGrid"/>
        <w:tblW w:w="0" w:type="auto"/>
        <w:tblLook w:val="04A0" w:firstRow="1" w:lastRow="0" w:firstColumn="1" w:lastColumn="0" w:noHBand="0" w:noVBand="1"/>
      </w:tblPr>
      <w:tblGrid>
        <w:gridCol w:w="1696"/>
        <w:gridCol w:w="7321"/>
      </w:tblGrid>
      <w:tr w:rsidR="00E1636B" w14:paraId="48DA2E16" w14:textId="77777777" w:rsidTr="00257877">
        <w:tc>
          <w:tcPr>
            <w:tcW w:w="1696" w:type="dxa"/>
            <w:shd w:val="clear" w:color="auto" w:fill="E7E6E6" w:themeFill="background2"/>
          </w:tcPr>
          <w:p w14:paraId="3297ADE6" w14:textId="6819B55B" w:rsidR="00E1636B" w:rsidRPr="003819BD" w:rsidRDefault="003819BD" w:rsidP="007D7D3F">
            <w:pPr>
              <w:pStyle w:val="CommentText"/>
              <w:spacing w:line="276" w:lineRule="auto"/>
              <w:jc w:val="both"/>
              <w:rPr>
                <w:b/>
                <w:i/>
              </w:rPr>
            </w:pPr>
            <w:r w:rsidRPr="003819BD">
              <w:rPr>
                <w:b/>
                <w:i/>
              </w:rPr>
              <w:t>Step 1:</w:t>
            </w:r>
          </w:p>
        </w:tc>
        <w:tc>
          <w:tcPr>
            <w:tcW w:w="7321" w:type="dxa"/>
            <w:shd w:val="clear" w:color="auto" w:fill="E7E6E6" w:themeFill="background2"/>
          </w:tcPr>
          <w:p w14:paraId="7FF72F2F" w14:textId="632FB974" w:rsidR="00E1636B" w:rsidRPr="003819BD" w:rsidRDefault="00610B36" w:rsidP="007D7D3F">
            <w:pPr>
              <w:pStyle w:val="CommentText"/>
              <w:spacing w:line="276" w:lineRule="auto"/>
              <w:jc w:val="both"/>
              <w:rPr>
                <w:b/>
                <w:noProof/>
                <w:lang w:eastAsia="en-IE"/>
              </w:rPr>
            </w:pPr>
            <w:r>
              <w:rPr>
                <w:b/>
                <w:noProof/>
                <w:lang w:eastAsia="en-IE"/>
              </w:rPr>
              <w:t>Worked e</w:t>
            </w:r>
            <w:r w:rsidR="003819BD" w:rsidRPr="003819BD">
              <w:rPr>
                <w:b/>
                <w:noProof/>
                <w:lang w:eastAsia="en-IE"/>
              </w:rPr>
              <w:t xml:space="preserve">xample </w:t>
            </w:r>
          </w:p>
        </w:tc>
      </w:tr>
      <w:tr w:rsidR="00E1636B" w14:paraId="4A938006" w14:textId="77777777" w:rsidTr="00610B36">
        <w:tc>
          <w:tcPr>
            <w:tcW w:w="1696" w:type="dxa"/>
          </w:tcPr>
          <w:p w14:paraId="392D4826" w14:textId="2BB60AF9" w:rsidR="00257877" w:rsidRDefault="00610B36" w:rsidP="00610B36">
            <w:pPr>
              <w:pStyle w:val="CommentText"/>
              <w:spacing w:line="276" w:lineRule="auto"/>
              <w:rPr>
                <w:i/>
              </w:rPr>
            </w:pPr>
            <w:r w:rsidRPr="00257877">
              <w:rPr>
                <w:b/>
                <w:i/>
              </w:rPr>
              <w:t>Tool 1,</w:t>
            </w:r>
            <w:r>
              <w:rPr>
                <w:i/>
              </w:rPr>
              <w:t xml:space="preserve"> seasonal and events calendar. </w:t>
            </w:r>
          </w:p>
          <w:p w14:paraId="01CFCFE6" w14:textId="77777777" w:rsidR="00257877" w:rsidRDefault="00257877" w:rsidP="00610B36">
            <w:pPr>
              <w:pStyle w:val="CommentText"/>
              <w:spacing w:line="276" w:lineRule="auto"/>
              <w:rPr>
                <w:i/>
              </w:rPr>
            </w:pPr>
          </w:p>
          <w:p w14:paraId="3FBA26E1" w14:textId="649037AC" w:rsidR="00E1636B" w:rsidRDefault="00257877" w:rsidP="00610B36">
            <w:pPr>
              <w:pStyle w:val="CommentText"/>
              <w:spacing w:line="276" w:lineRule="auto"/>
              <w:rPr>
                <w:i/>
              </w:rPr>
            </w:pPr>
            <w:r>
              <w:rPr>
                <w:i/>
              </w:rPr>
              <w:t xml:space="preserve">Note: </w:t>
            </w:r>
            <w:r w:rsidRPr="00257877">
              <w:rPr>
                <w:i/>
              </w:rPr>
              <w:t>Monthly review</w:t>
            </w:r>
            <w:r>
              <w:rPr>
                <w:i/>
              </w:rPr>
              <w:t xml:space="preserve"> is </w:t>
            </w:r>
            <w:r w:rsidRPr="0040428A">
              <w:rPr>
                <w:i/>
                <w:u w:val="single"/>
              </w:rPr>
              <w:t>not</w:t>
            </w:r>
            <w:r>
              <w:rPr>
                <w:i/>
              </w:rPr>
              <w:t xml:space="preserve"> completed </w:t>
            </w:r>
            <w:r w:rsidR="0040428A">
              <w:rPr>
                <w:i/>
              </w:rPr>
              <w:t>during this step</w:t>
            </w:r>
            <w:r>
              <w:rPr>
                <w:i/>
              </w:rPr>
              <w:t xml:space="preserve">.  </w:t>
            </w:r>
          </w:p>
          <w:p w14:paraId="30838803" w14:textId="77777777" w:rsidR="00E1636B" w:rsidRDefault="00E1636B" w:rsidP="007D7D3F">
            <w:pPr>
              <w:pStyle w:val="CommentText"/>
              <w:spacing w:line="276" w:lineRule="auto"/>
              <w:jc w:val="both"/>
              <w:rPr>
                <w:i/>
              </w:rPr>
            </w:pPr>
          </w:p>
          <w:p w14:paraId="65986491" w14:textId="77777777" w:rsidR="00E1636B" w:rsidRDefault="00E1636B" w:rsidP="007D7D3F">
            <w:pPr>
              <w:pStyle w:val="CommentText"/>
              <w:spacing w:line="276" w:lineRule="auto"/>
              <w:jc w:val="both"/>
              <w:rPr>
                <w:i/>
              </w:rPr>
            </w:pPr>
          </w:p>
          <w:p w14:paraId="6E0AA09E" w14:textId="77777777" w:rsidR="00E1636B" w:rsidRDefault="00E1636B" w:rsidP="007D7D3F">
            <w:pPr>
              <w:pStyle w:val="CommentText"/>
              <w:spacing w:line="276" w:lineRule="auto"/>
              <w:jc w:val="both"/>
              <w:rPr>
                <w:i/>
              </w:rPr>
            </w:pPr>
          </w:p>
          <w:p w14:paraId="4F9FCFD1" w14:textId="77777777" w:rsidR="00E1636B" w:rsidRDefault="00E1636B" w:rsidP="007D7D3F">
            <w:pPr>
              <w:pStyle w:val="CommentText"/>
              <w:spacing w:line="276" w:lineRule="auto"/>
              <w:jc w:val="both"/>
              <w:rPr>
                <w:i/>
              </w:rPr>
            </w:pPr>
          </w:p>
          <w:p w14:paraId="127860A4" w14:textId="77777777" w:rsidR="00E1636B" w:rsidRDefault="00E1636B" w:rsidP="007D7D3F">
            <w:pPr>
              <w:pStyle w:val="CommentText"/>
              <w:spacing w:line="276" w:lineRule="auto"/>
              <w:jc w:val="both"/>
              <w:rPr>
                <w:i/>
              </w:rPr>
            </w:pPr>
          </w:p>
          <w:p w14:paraId="25E7072E" w14:textId="77777777" w:rsidR="00E1636B" w:rsidRDefault="00E1636B" w:rsidP="007D7D3F">
            <w:pPr>
              <w:pStyle w:val="CommentText"/>
              <w:spacing w:line="276" w:lineRule="auto"/>
              <w:jc w:val="both"/>
              <w:rPr>
                <w:i/>
              </w:rPr>
            </w:pPr>
          </w:p>
          <w:p w14:paraId="75B66EA3" w14:textId="77777777" w:rsidR="00E1636B" w:rsidRDefault="00E1636B" w:rsidP="007D7D3F">
            <w:pPr>
              <w:pStyle w:val="CommentText"/>
              <w:spacing w:line="276" w:lineRule="auto"/>
              <w:jc w:val="both"/>
              <w:rPr>
                <w:i/>
              </w:rPr>
            </w:pPr>
          </w:p>
          <w:p w14:paraId="44511FEC" w14:textId="00E1E90E" w:rsidR="00E1636B" w:rsidRDefault="00E1636B" w:rsidP="007D7D3F">
            <w:pPr>
              <w:pStyle w:val="CommentText"/>
              <w:spacing w:line="276" w:lineRule="auto"/>
              <w:jc w:val="both"/>
              <w:rPr>
                <w:i/>
              </w:rPr>
            </w:pPr>
          </w:p>
        </w:tc>
        <w:tc>
          <w:tcPr>
            <w:tcW w:w="7321" w:type="dxa"/>
          </w:tcPr>
          <w:p w14:paraId="77426E6F" w14:textId="1178C5CB" w:rsidR="00E1636B" w:rsidRDefault="00E1636B" w:rsidP="00610B36">
            <w:pPr>
              <w:pStyle w:val="CommentText"/>
              <w:spacing w:line="276" w:lineRule="auto"/>
              <w:jc w:val="center"/>
              <w:rPr>
                <w:i/>
              </w:rPr>
            </w:pPr>
            <w:r>
              <w:rPr>
                <w:noProof/>
                <w:lang w:val="en-IE" w:eastAsia="en-IE"/>
              </w:rPr>
              <w:drawing>
                <wp:inline distT="0" distB="0" distL="0" distR="0" wp14:anchorId="7B131E20" wp14:editId="2CD1C2E2">
                  <wp:extent cx="3572551" cy="2488557"/>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584120" cy="2496616"/>
                          </a:xfrm>
                          <a:prstGeom prst="rect">
                            <a:avLst/>
                          </a:prstGeom>
                        </pic:spPr>
                      </pic:pic>
                    </a:graphicData>
                  </a:graphic>
                </wp:inline>
              </w:drawing>
            </w:r>
          </w:p>
        </w:tc>
      </w:tr>
      <w:tr w:rsidR="00E1636B" w14:paraId="4DD98004" w14:textId="77777777" w:rsidTr="00610B36">
        <w:tc>
          <w:tcPr>
            <w:tcW w:w="1696" w:type="dxa"/>
          </w:tcPr>
          <w:p w14:paraId="4161C092" w14:textId="77777777" w:rsidR="00E1636B" w:rsidRDefault="00610B36" w:rsidP="00257877">
            <w:pPr>
              <w:pStyle w:val="CommentText"/>
              <w:spacing w:line="276" w:lineRule="auto"/>
              <w:rPr>
                <w:i/>
              </w:rPr>
            </w:pPr>
            <w:r w:rsidRPr="00257877">
              <w:rPr>
                <w:b/>
                <w:i/>
              </w:rPr>
              <w:t>Tool 2,</w:t>
            </w:r>
            <w:r>
              <w:rPr>
                <w:i/>
              </w:rPr>
              <w:t xml:space="preserve"> trends analysis.  </w:t>
            </w:r>
          </w:p>
          <w:p w14:paraId="535DF56A" w14:textId="77777777" w:rsidR="00257877" w:rsidRDefault="00257877" w:rsidP="00257877">
            <w:pPr>
              <w:pStyle w:val="CommentText"/>
              <w:spacing w:line="276" w:lineRule="auto"/>
              <w:rPr>
                <w:i/>
              </w:rPr>
            </w:pPr>
          </w:p>
          <w:p w14:paraId="68F84686" w14:textId="3D3E30AF" w:rsidR="00257877" w:rsidRDefault="00257877" w:rsidP="0040428A">
            <w:pPr>
              <w:pStyle w:val="CommentText"/>
              <w:spacing w:line="276" w:lineRule="auto"/>
              <w:rPr>
                <w:i/>
              </w:rPr>
            </w:pPr>
            <w:r>
              <w:rPr>
                <w:i/>
              </w:rPr>
              <w:t xml:space="preserve">Note: Threshold box is </w:t>
            </w:r>
            <w:r w:rsidRPr="0040428A">
              <w:rPr>
                <w:i/>
                <w:u w:val="single"/>
              </w:rPr>
              <w:t>not</w:t>
            </w:r>
            <w:r w:rsidR="0040428A">
              <w:rPr>
                <w:i/>
              </w:rPr>
              <w:t xml:space="preserve"> used for this step</w:t>
            </w:r>
            <w:r>
              <w:rPr>
                <w:i/>
              </w:rPr>
              <w:t xml:space="preserve">. </w:t>
            </w:r>
            <w:r w:rsidR="0040428A">
              <w:rPr>
                <w:i/>
              </w:rPr>
              <w:t>In this example, b</w:t>
            </w:r>
            <w:r w:rsidR="00934FBC">
              <w:rPr>
                <w:i/>
              </w:rPr>
              <w:t>oth axis are used to allow trends to be</w:t>
            </w:r>
            <w:r w:rsidR="0040428A">
              <w:rPr>
                <w:i/>
              </w:rPr>
              <w:t xml:space="preserve"> more</w:t>
            </w:r>
            <w:r w:rsidR="00934FBC">
              <w:rPr>
                <w:i/>
              </w:rPr>
              <w:t xml:space="preserve"> clearly visualised. </w:t>
            </w:r>
          </w:p>
        </w:tc>
        <w:tc>
          <w:tcPr>
            <w:tcW w:w="7321" w:type="dxa"/>
          </w:tcPr>
          <w:p w14:paraId="17B675FF" w14:textId="6148A55B" w:rsidR="00E1636B" w:rsidRDefault="0040428A" w:rsidP="00610B36">
            <w:pPr>
              <w:pStyle w:val="CommentText"/>
              <w:spacing w:line="276" w:lineRule="auto"/>
              <w:jc w:val="center"/>
              <w:rPr>
                <w:noProof/>
                <w:lang w:eastAsia="en-IE"/>
              </w:rPr>
            </w:pPr>
            <w:r>
              <w:rPr>
                <w:noProof/>
                <w:lang w:eastAsia="en-IE"/>
              </w:rPr>
              <mc:AlternateContent>
                <mc:Choice Requires="wps">
                  <w:drawing>
                    <wp:anchor distT="0" distB="0" distL="114300" distR="114300" simplePos="0" relativeHeight="251662336" behindDoc="0" locked="0" layoutInCell="1" allowOverlap="1" wp14:anchorId="225C51D7" wp14:editId="23294735">
                      <wp:simplePos x="0" y="0"/>
                      <wp:positionH relativeFrom="column">
                        <wp:posOffset>3175635</wp:posOffset>
                      </wp:positionH>
                      <wp:positionV relativeFrom="paragraph">
                        <wp:posOffset>1152525</wp:posOffset>
                      </wp:positionV>
                      <wp:extent cx="571500" cy="730250"/>
                      <wp:effectExtent l="0" t="0" r="0" b="0"/>
                      <wp:wrapNone/>
                      <wp:docPr id="16" name="Multiply 16"/>
                      <wp:cNvGraphicFramePr/>
                      <a:graphic xmlns:a="http://schemas.openxmlformats.org/drawingml/2006/main">
                        <a:graphicData uri="http://schemas.microsoft.com/office/word/2010/wordprocessingShape">
                          <wps:wsp>
                            <wps:cNvSpPr/>
                            <wps:spPr>
                              <a:xfrm>
                                <a:off x="0" y="0"/>
                                <a:ext cx="571500" cy="730250"/>
                              </a:xfrm>
                              <a:prstGeom prst="mathMultiply">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78BD02" id="Multiply 16" o:spid="_x0000_s1026" style="position:absolute;margin-left:250.05pt;margin-top:90.75pt;width:45pt;height:5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1500,73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" path="m84333,216809l190187,133967r95563,122108l381313,133967r105854,82842l371093,365125,487167,513441,381313,596283,285750,474175,190187,596283,84333,513441,200407,365125,84333,216809xe" filled="f" strokecolor="red" strokeweight="1pt">
                      <v:stroke joinstyle="miter"/>
                      <v:path arrowok="t" o:connecttype="custom" o:connectlocs="84333,216809;190187,133967;285750,256075;381313,133967;487167,216809;371093,365125;487167,513441;381313,596283;285750,474175;190187,596283;84333,513441;200407,365125;84333,216809" o:connectangles="0,0,0,0,0,0,0,0,0,0,0,0,0"/>
                    </v:shape>
                  </w:pict>
                </mc:Fallback>
              </mc:AlternateContent>
            </w:r>
            <w:r w:rsidR="00E1636B">
              <w:rPr>
                <w:noProof/>
                <w:lang w:val="en-IE" w:eastAsia="en-IE"/>
              </w:rPr>
              <w:drawing>
                <wp:inline distT="0" distB="0" distL="0" distR="0" wp14:anchorId="11B32082" wp14:editId="07C04B57">
                  <wp:extent cx="3562464" cy="2742786"/>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80312" cy="2756527"/>
                          </a:xfrm>
                          <a:prstGeom prst="rect">
                            <a:avLst/>
                          </a:prstGeom>
                        </pic:spPr>
                      </pic:pic>
                    </a:graphicData>
                  </a:graphic>
                </wp:inline>
              </w:drawing>
            </w:r>
          </w:p>
        </w:tc>
      </w:tr>
    </w:tbl>
    <w:p w14:paraId="7CAC6CBC" w14:textId="15F99FE1" w:rsidR="00147475" w:rsidRDefault="00147475" w:rsidP="007D7D3F">
      <w:pPr>
        <w:pStyle w:val="CommentText"/>
        <w:spacing w:after="0" w:line="276" w:lineRule="auto"/>
        <w:jc w:val="both"/>
        <w:rPr>
          <w:i/>
        </w:rPr>
      </w:pPr>
    </w:p>
    <w:p w14:paraId="24772FDE" w14:textId="68CAB676" w:rsidR="00147475" w:rsidRDefault="00147475" w:rsidP="007D7D3F">
      <w:pPr>
        <w:pStyle w:val="CommentText"/>
        <w:spacing w:after="0" w:line="276" w:lineRule="auto"/>
        <w:jc w:val="both"/>
        <w:rPr>
          <w:i/>
        </w:rPr>
      </w:pPr>
    </w:p>
    <w:p w14:paraId="1070923F" w14:textId="6C45CE5A" w:rsidR="00147475" w:rsidRDefault="00147475" w:rsidP="007D7D3F">
      <w:pPr>
        <w:pStyle w:val="CommentText"/>
        <w:spacing w:after="0" w:line="276" w:lineRule="auto"/>
        <w:jc w:val="both"/>
        <w:rPr>
          <w:i/>
        </w:rPr>
      </w:pPr>
    </w:p>
    <w:p w14:paraId="417874B2" w14:textId="5C78B104" w:rsidR="00E1636B" w:rsidRDefault="00E1636B" w:rsidP="007D7D3F">
      <w:pPr>
        <w:pStyle w:val="CommentText"/>
        <w:spacing w:after="0" w:line="276" w:lineRule="auto"/>
        <w:jc w:val="both"/>
        <w:rPr>
          <w:i/>
        </w:rPr>
      </w:pPr>
    </w:p>
    <w:p w14:paraId="1D2BC983" w14:textId="4CF42935" w:rsidR="00E1636B" w:rsidRPr="00147475" w:rsidRDefault="00E1636B" w:rsidP="007D7D3F">
      <w:pPr>
        <w:pStyle w:val="CommentText"/>
        <w:spacing w:after="0" w:line="276" w:lineRule="auto"/>
        <w:jc w:val="both"/>
        <w:rPr>
          <w:i/>
        </w:rPr>
        <w:sectPr w:rsidR="00E1636B" w:rsidRPr="00147475" w:rsidSect="00B4280B">
          <w:headerReference w:type="default" r:id="rId13"/>
          <w:footerReference w:type="default" r:id="rId14"/>
          <w:footnotePr>
            <w:numFmt w:val="lowerRoman"/>
          </w:footnotePr>
          <w:endnotePr>
            <w:numFmt w:val="decimal"/>
          </w:endnotePr>
          <w:pgSz w:w="11907" w:h="16839" w:code="9"/>
          <w:pgMar w:top="1440" w:right="1440" w:bottom="1440" w:left="1440" w:header="720" w:footer="720" w:gutter="0"/>
          <w:cols w:space="720"/>
          <w:docGrid w:linePitch="360"/>
        </w:sectPr>
      </w:pPr>
    </w:p>
    <w:p w14:paraId="47A2758C" w14:textId="7A1918BA" w:rsidR="007D7D3F" w:rsidRPr="00F75ED5" w:rsidRDefault="007D7D3F" w:rsidP="007D7D3F">
      <w:pPr>
        <w:pStyle w:val="Tool"/>
        <w:keepNext w:val="0"/>
        <w:suppressAutoHyphens/>
        <w:spacing w:after="120"/>
        <w:rPr>
          <w:b w:val="0"/>
          <w:i/>
          <w:sz w:val="22"/>
        </w:rPr>
      </w:pPr>
    </w:p>
    <w:tbl>
      <w:tblPr>
        <w:tblStyle w:val="TableGrid"/>
        <w:tblW w:w="9209" w:type="dxa"/>
        <w:tblLook w:val="04A0" w:firstRow="1" w:lastRow="0" w:firstColumn="1" w:lastColumn="0" w:noHBand="0" w:noVBand="1"/>
      </w:tblPr>
      <w:tblGrid>
        <w:gridCol w:w="9209"/>
      </w:tblGrid>
      <w:tr w:rsidR="007D7D3F" w14:paraId="75E9C4EC" w14:textId="77777777" w:rsidTr="00DC4DEC">
        <w:tc>
          <w:tcPr>
            <w:tcW w:w="9209" w:type="dxa"/>
            <w:shd w:val="clear" w:color="auto" w:fill="D41B66"/>
          </w:tcPr>
          <w:p w14:paraId="3E845626" w14:textId="77777777" w:rsidR="007D7D3F" w:rsidRPr="00F75ED5" w:rsidRDefault="007D7D3F" w:rsidP="00DC4DEC">
            <w:pPr>
              <w:pStyle w:val="Tool"/>
              <w:jc w:val="center"/>
            </w:pPr>
            <w:r w:rsidRPr="005B5587">
              <w:rPr>
                <w:color w:val="FFFFFF" w:themeColor="background1"/>
              </w:rPr>
              <w:t>STEP 2: UNDERSTANDING CAPACITY</w:t>
            </w:r>
          </w:p>
        </w:tc>
      </w:tr>
    </w:tbl>
    <w:p w14:paraId="36D40CC2" w14:textId="5FA3359E" w:rsidR="00147475" w:rsidRPr="00147475" w:rsidRDefault="007D7D3F" w:rsidP="007D7D3F">
      <w:pPr>
        <w:pBdr>
          <w:bottom w:val="single" w:sz="6" w:space="1" w:color="auto"/>
        </w:pBdr>
        <w:suppressAutoHyphens/>
        <w:spacing w:before="120" w:after="0" w:line="276" w:lineRule="auto"/>
        <w:jc w:val="both"/>
        <w:rPr>
          <w:i/>
        </w:rPr>
      </w:pPr>
      <w:r w:rsidRPr="00284EBA">
        <w:rPr>
          <w:b/>
          <w:bCs/>
        </w:rPr>
        <w:t>Aim:</w:t>
      </w:r>
      <w:r>
        <w:rPr>
          <w:bCs/>
        </w:rPr>
        <w:t xml:space="preserve"> </w:t>
      </w:r>
      <w:r w:rsidRPr="00284EBA">
        <w:rPr>
          <w:bCs/>
        </w:rPr>
        <w:t xml:space="preserve">To understand the capacity of the health facility to manage essential child health services, </w:t>
      </w:r>
      <w:r w:rsidR="00820B30">
        <w:rPr>
          <w:bCs/>
        </w:rPr>
        <w:t>especially</w:t>
      </w:r>
      <w:r w:rsidRPr="00284EBA">
        <w:rPr>
          <w:bCs/>
        </w:rPr>
        <w:t xml:space="preserve"> for </w:t>
      </w:r>
      <w:r>
        <w:rPr>
          <w:bCs/>
        </w:rPr>
        <w:t>SAM</w:t>
      </w:r>
      <w:r w:rsidRPr="00284EBA">
        <w:rPr>
          <w:bCs/>
        </w:rPr>
        <w:t xml:space="preserve"> and/or</w:t>
      </w:r>
      <w:r>
        <w:rPr>
          <w:bCs/>
        </w:rPr>
        <w:t xml:space="preserve"> another priority </w:t>
      </w:r>
      <w:r w:rsidRPr="00284EBA">
        <w:rPr>
          <w:bCs/>
        </w:rPr>
        <w:t xml:space="preserve">child illness, and identify gaps that need to be addressed. </w:t>
      </w:r>
      <w:r w:rsidRPr="00B13396">
        <w:rPr>
          <w:b/>
          <w:i/>
          <w:iCs/>
        </w:rPr>
        <w:t>[</w:t>
      </w:r>
      <w:proofErr w:type="gramStart"/>
      <w:r w:rsidRPr="00B13396">
        <w:rPr>
          <w:b/>
          <w:i/>
          <w:iCs/>
        </w:rPr>
        <w:t>‘looking</w:t>
      </w:r>
      <w:proofErr w:type="gramEnd"/>
      <w:r w:rsidRPr="00B13396">
        <w:rPr>
          <w:b/>
          <w:i/>
          <w:iCs/>
        </w:rPr>
        <w:t xml:space="preserve"> back’]</w:t>
      </w:r>
      <w:r w:rsidRPr="00672AF7">
        <w:rPr>
          <w:i/>
        </w:rPr>
        <w:t xml:space="preserve">.  </w:t>
      </w:r>
    </w:p>
    <w:p w14:paraId="688136EB" w14:textId="77777777" w:rsidR="007D7D3F" w:rsidRDefault="007D7D3F" w:rsidP="007D7D3F">
      <w:pPr>
        <w:spacing w:after="0" w:line="276" w:lineRule="auto"/>
        <w:rPr>
          <w:b/>
        </w:rPr>
      </w:pPr>
    </w:p>
    <w:p w14:paraId="4024BB0D" w14:textId="77777777" w:rsidR="007D7D3F" w:rsidRDefault="007D7D3F" w:rsidP="007D7D3F">
      <w:pPr>
        <w:spacing w:after="0" w:line="276" w:lineRule="auto"/>
        <w:rPr>
          <w:b/>
        </w:rPr>
      </w:pPr>
      <w:r w:rsidRPr="00033BDE">
        <w:rPr>
          <w:b/>
        </w:rPr>
        <w:t xml:space="preserve">Using Tool </w:t>
      </w:r>
      <w:r>
        <w:rPr>
          <w:b/>
        </w:rPr>
        <w:t xml:space="preserve">3 - </w:t>
      </w:r>
      <w:r w:rsidRPr="00033BDE">
        <w:rPr>
          <w:b/>
        </w:rPr>
        <w:t>Capacity review</w:t>
      </w:r>
      <w:r>
        <w:rPr>
          <w:b/>
        </w:rPr>
        <w:t>:</w:t>
      </w:r>
    </w:p>
    <w:p w14:paraId="5C28A7DB" w14:textId="77777777" w:rsidR="007D7D3F" w:rsidRDefault="007D7D3F" w:rsidP="007D7D3F">
      <w:pPr>
        <w:pStyle w:val="ListParagraph"/>
        <w:numPr>
          <w:ilvl w:val="0"/>
          <w:numId w:val="14"/>
        </w:numPr>
        <w:suppressAutoHyphens/>
        <w:spacing w:after="60" w:line="276" w:lineRule="auto"/>
        <w:jc w:val="both"/>
      </w:pPr>
      <w:r w:rsidRPr="00F75ED5">
        <w:rPr>
          <w:b/>
        </w:rPr>
        <w:t>Gather and review any recently completed MOH capacity assessments</w:t>
      </w:r>
      <w:r>
        <w:t xml:space="preserve">. </w:t>
      </w:r>
      <w:r w:rsidRPr="00925B2B">
        <w:t>If none have been completed, is there an</w:t>
      </w:r>
      <w:r>
        <w:t xml:space="preserve"> existing</w:t>
      </w:r>
      <w:r w:rsidRPr="00925B2B">
        <w:t xml:space="preserve"> MOH template available?</w:t>
      </w:r>
      <w:r>
        <w:t xml:space="preserve"> Decide if it is</w:t>
      </w:r>
      <w:r w:rsidRPr="00925B2B">
        <w:t xml:space="preserve"> appropriate to use</w:t>
      </w:r>
      <w:r>
        <w:t xml:space="preserve"> it</w:t>
      </w:r>
      <w:r w:rsidRPr="00925B2B">
        <w:t>.</w:t>
      </w:r>
      <w:r>
        <w:t xml:space="preserve"> </w:t>
      </w:r>
    </w:p>
    <w:p w14:paraId="1EBC5700" w14:textId="77777777" w:rsidR="007D7D3F" w:rsidRDefault="007D7D3F" w:rsidP="007D7D3F">
      <w:pPr>
        <w:pStyle w:val="ListParagraph"/>
        <w:numPr>
          <w:ilvl w:val="0"/>
          <w:numId w:val="14"/>
        </w:numPr>
        <w:suppressAutoHyphens/>
        <w:spacing w:after="60" w:line="276" w:lineRule="auto"/>
        <w:jc w:val="both"/>
      </w:pPr>
      <w:r w:rsidRPr="00775BA7">
        <w:t xml:space="preserve">Use the </w:t>
      </w:r>
      <w:r w:rsidRPr="00F75ED5">
        <w:rPr>
          <w:b/>
        </w:rPr>
        <w:t>probing questions</w:t>
      </w:r>
      <w:r w:rsidRPr="00775BA7">
        <w:t xml:space="preserve"> to complement the information already available</w:t>
      </w:r>
      <w:r w:rsidRPr="00043834">
        <w:rPr>
          <w:b/>
        </w:rPr>
        <w:t xml:space="preserve"> or </w:t>
      </w:r>
      <w:r w:rsidRPr="00775BA7">
        <w:t>to complete a self-assess</w:t>
      </w:r>
      <w:r>
        <w:t>ment of</w:t>
      </w:r>
      <w:r w:rsidRPr="00775BA7">
        <w:t xml:space="preserve"> </w:t>
      </w:r>
      <w:r>
        <w:t xml:space="preserve">the </w:t>
      </w:r>
      <w:r w:rsidRPr="00775BA7">
        <w:t>health facility</w:t>
      </w:r>
      <w:r>
        <w:t xml:space="preserve"> capacity, c</w:t>
      </w:r>
      <w:r w:rsidRPr="002A10EF">
        <w:t xml:space="preserve">onsidering each of the health system building blocks. </w:t>
      </w:r>
      <w:r w:rsidRPr="00F75ED5">
        <w:rPr>
          <w:b/>
        </w:rPr>
        <w:t>Tool 3</w:t>
      </w:r>
      <w:r w:rsidRPr="00824689">
        <w:t xml:space="preserve"> can be used </w:t>
      </w:r>
      <w:r>
        <w:t xml:space="preserve">to document key points from the discussions if there is not an existing MOH template. </w:t>
      </w:r>
    </w:p>
    <w:p w14:paraId="3A6257B1" w14:textId="77777777" w:rsidR="007D7D3F" w:rsidRDefault="007D7D3F" w:rsidP="007D7D3F">
      <w:pPr>
        <w:pStyle w:val="ListParagraph"/>
        <w:numPr>
          <w:ilvl w:val="0"/>
          <w:numId w:val="14"/>
        </w:numPr>
        <w:suppressAutoHyphens/>
        <w:spacing w:after="60" w:line="276" w:lineRule="auto"/>
        <w:jc w:val="both"/>
      </w:pPr>
      <w:r w:rsidRPr="00F75ED5">
        <w:rPr>
          <w:b/>
        </w:rPr>
        <w:t>Reflect on how the health facility managed the situation during past peaks</w:t>
      </w:r>
      <w:r w:rsidRPr="00775BA7">
        <w:t xml:space="preserve">. Refer to the </w:t>
      </w:r>
      <w:r>
        <w:t>child illness</w:t>
      </w:r>
      <w:r w:rsidRPr="00775BA7">
        <w:t xml:space="preserve"> trends analysis </w:t>
      </w:r>
      <w:r>
        <w:t xml:space="preserve">(Step 1) </w:t>
      </w:r>
      <w:r w:rsidRPr="00775BA7">
        <w:t xml:space="preserve">to jog your memory of when there were peaks. </w:t>
      </w:r>
      <w:r w:rsidRPr="002A10EF">
        <w:t xml:space="preserve">It is important to consider especially staffing and supplies for the </w:t>
      </w:r>
      <w:r>
        <w:t>priority</w:t>
      </w:r>
      <w:r w:rsidRPr="002A10EF">
        <w:t xml:space="preserve"> child illness</w:t>
      </w:r>
      <w:r>
        <w:t>(</w:t>
      </w:r>
      <w:proofErr w:type="spellStart"/>
      <w:r w:rsidRPr="002A10EF">
        <w:t>es</w:t>
      </w:r>
      <w:proofErr w:type="spellEnd"/>
      <w:r>
        <w:t>)</w:t>
      </w:r>
      <w:r w:rsidRPr="002A10EF">
        <w:t>:</w:t>
      </w:r>
    </w:p>
    <w:p w14:paraId="69CB0015" w14:textId="77777777" w:rsidR="007D7D3F" w:rsidRPr="002441B2" w:rsidRDefault="007D7D3F" w:rsidP="007D7D3F">
      <w:pPr>
        <w:pStyle w:val="ListParagraph"/>
        <w:numPr>
          <w:ilvl w:val="1"/>
          <w:numId w:val="14"/>
        </w:numPr>
        <w:suppressAutoHyphens/>
        <w:spacing w:after="60" w:line="276" w:lineRule="auto"/>
        <w:jc w:val="both"/>
        <w:rPr>
          <w:sz w:val="24"/>
        </w:rPr>
      </w:pPr>
      <w:r w:rsidRPr="002441B2">
        <w:rPr>
          <w:bCs/>
          <w:szCs w:val="20"/>
        </w:rPr>
        <w:t>In the month with the maximum number of consultations, how was the workload for the staff?</w:t>
      </w:r>
    </w:p>
    <w:p w14:paraId="2BCF1D37" w14:textId="77777777" w:rsidR="007D7D3F" w:rsidRPr="002441B2" w:rsidRDefault="007D7D3F" w:rsidP="007D7D3F">
      <w:pPr>
        <w:pStyle w:val="ListParagraph"/>
        <w:numPr>
          <w:ilvl w:val="1"/>
          <w:numId w:val="14"/>
        </w:numPr>
        <w:suppressAutoHyphens/>
        <w:spacing w:after="60" w:line="276" w:lineRule="auto"/>
        <w:jc w:val="both"/>
        <w:rPr>
          <w:sz w:val="24"/>
        </w:rPr>
      </w:pPr>
      <w:r w:rsidRPr="002441B2">
        <w:rPr>
          <w:bCs/>
          <w:szCs w:val="20"/>
        </w:rPr>
        <w:t xml:space="preserve">What would be considered a ‘normal’ month in terms of new consultations? In this month, how is the workload for the staff? Is it manageable? Are staff overstretched? </w:t>
      </w:r>
    </w:p>
    <w:p w14:paraId="43A09CEC" w14:textId="77777777" w:rsidR="007D7D3F" w:rsidRPr="002441B2" w:rsidRDefault="007D7D3F" w:rsidP="007D7D3F">
      <w:pPr>
        <w:pStyle w:val="ListParagraph"/>
        <w:numPr>
          <w:ilvl w:val="1"/>
          <w:numId w:val="14"/>
        </w:numPr>
        <w:suppressAutoHyphens/>
        <w:spacing w:after="60" w:line="276" w:lineRule="auto"/>
        <w:jc w:val="both"/>
        <w:rPr>
          <w:sz w:val="24"/>
        </w:rPr>
      </w:pPr>
      <w:r w:rsidRPr="002441B2">
        <w:rPr>
          <w:bCs/>
          <w:szCs w:val="20"/>
        </w:rPr>
        <w:t>During a ‘normal’ month, does the health facility team have the capacity to see a few more patients or are they at their limit? Do they have sufficient supplies? Have they time to attend a training?</w:t>
      </w:r>
    </w:p>
    <w:tbl>
      <w:tblPr>
        <w:tblStyle w:val="TableGrid"/>
        <w:tblW w:w="0" w:type="auto"/>
        <w:tblInd w:w="357" w:type="dxa"/>
        <w:tblLook w:val="04A0" w:firstRow="1" w:lastRow="0" w:firstColumn="1" w:lastColumn="0" w:noHBand="0" w:noVBand="1"/>
      </w:tblPr>
      <w:tblGrid>
        <w:gridCol w:w="1623"/>
        <w:gridCol w:w="7037"/>
      </w:tblGrid>
      <w:tr w:rsidR="00934FBC" w14:paraId="18D2FB69" w14:textId="77777777" w:rsidTr="00934FBC">
        <w:tc>
          <w:tcPr>
            <w:tcW w:w="1623" w:type="dxa"/>
            <w:shd w:val="clear" w:color="auto" w:fill="E7E6E6" w:themeFill="background2"/>
          </w:tcPr>
          <w:p w14:paraId="455A0C53" w14:textId="6E70CCD7" w:rsidR="00934FBC" w:rsidRDefault="00934FBC" w:rsidP="00934FBC">
            <w:pPr>
              <w:spacing w:after="80" w:line="276" w:lineRule="auto"/>
              <w:jc w:val="both"/>
              <w:rPr>
                <w:bCs/>
                <w:sz w:val="20"/>
                <w:szCs w:val="20"/>
              </w:rPr>
            </w:pPr>
            <w:r>
              <w:rPr>
                <w:b/>
              </w:rPr>
              <w:t>Step 3</w:t>
            </w:r>
          </w:p>
        </w:tc>
        <w:tc>
          <w:tcPr>
            <w:tcW w:w="7037" w:type="dxa"/>
            <w:shd w:val="clear" w:color="auto" w:fill="E7E6E6" w:themeFill="background2"/>
          </w:tcPr>
          <w:p w14:paraId="2A97B3A1" w14:textId="786F3F2D" w:rsidR="00934FBC" w:rsidRDefault="00934FBC" w:rsidP="00934FBC">
            <w:pPr>
              <w:spacing w:after="80" w:line="276" w:lineRule="auto"/>
              <w:jc w:val="both"/>
              <w:rPr>
                <w:bCs/>
                <w:sz w:val="20"/>
                <w:szCs w:val="20"/>
              </w:rPr>
            </w:pPr>
            <w:r>
              <w:rPr>
                <w:b/>
              </w:rPr>
              <w:t xml:space="preserve">Worked example </w:t>
            </w:r>
          </w:p>
        </w:tc>
      </w:tr>
      <w:tr w:rsidR="00934FBC" w14:paraId="2F052260" w14:textId="77777777" w:rsidTr="00934FBC">
        <w:tc>
          <w:tcPr>
            <w:tcW w:w="1623" w:type="dxa"/>
          </w:tcPr>
          <w:p w14:paraId="7103AF67" w14:textId="626E96E1" w:rsidR="00934FBC" w:rsidRPr="00934FBC" w:rsidRDefault="00934FBC" w:rsidP="00934FBC">
            <w:pPr>
              <w:spacing w:after="80" w:line="276" w:lineRule="auto"/>
              <w:jc w:val="both"/>
              <w:rPr>
                <w:bCs/>
                <w:i/>
                <w:sz w:val="20"/>
                <w:szCs w:val="20"/>
              </w:rPr>
            </w:pPr>
            <w:r w:rsidRPr="00934FBC">
              <w:rPr>
                <w:b/>
                <w:bCs/>
                <w:i/>
                <w:sz w:val="20"/>
                <w:szCs w:val="20"/>
              </w:rPr>
              <w:t xml:space="preserve">Tool </w:t>
            </w:r>
            <w:r>
              <w:rPr>
                <w:b/>
                <w:bCs/>
                <w:i/>
                <w:sz w:val="20"/>
                <w:szCs w:val="20"/>
              </w:rPr>
              <w:t>3</w:t>
            </w:r>
            <w:r w:rsidRPr="00934FBC">
              <w:rPr>
                <w:b/>
                <w:bCs/>
                <w:i/>
                <w:sz w:val="20"/>
                <w:szCs w:val="20"/>
              </w:rPr>
              <w:t>,</w:t>
            </w:r>
            <w:r w:rsidRPr="00934FBC">
              <w:rPr>
                <w:bCs/>
                <w:i/>
                <w:sz w:val="20"/>
                <w:szCs w:val="20"/>
              </w:rPr>
              <w:t xml:space="preserve"> </w:t>
            </w:r>
            <w:r>
              <w:rPr>
                <w:bCs/>
                <w:i/>
                <w:sz w:val="20"/>
                <w:szCs w:val="20"/>
              </w:rPr>
              <w:t>c</w:t>
            </w:r>
            <w:r w:rsidRPr="00934FBC">
              <w:rPr>
                <w:bCs/>
                <w:i/>
                <w:sz w:val="20"/>
                <w:szCs w:val="20"/>
              </w:rPr>
              <w:t xml:space="preserve">apacity review. </w:t>
            </w:r>
          </w:p>
        </w:tc>
        <w:tc>
          <w:tcPr>
            <w:tcW w:w="7037" w:type="dxa"/>
          </w:tcPr>
          <w:p w14:paraId="356CEE77" w14:textId="0439DBFB" w:rsidR="00934FBC" w:rsidRDefault="00934FBC" w:rsidP="00934FBC">
            <w:pPr>
              <w:spacing w:after="80" w:line="276" w:lineRule="auto"/>
              <w:jc w:val="center"/>
              <w:rPr>
                <w:bCs/>
                <w:sz w:val="20"/>
                <w:szCs w:val="20"/>
              </w:rPr>
            </w:pPr>
            <w:r>
              <w:rPr>
                <w:noProof/>
                <w:lang w:eastAsia="en-IE"/>
              </w:rPr>
              <w:drawing>
                <wp:inline distT="0" distB="0" distL="0" distR="0" wp14:anchorId="652E50D0" wp14:editId="2A514FC2">
                  <wp:extent cx="4179877" cy="29273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192374" cy="2936102"/>
                          </a:xfrm>
                          <a:prstGeom prst="rect">
                            <a:avLst/>
                          </a:prstGeom>
                        </pic:spPr>
                      </pic:pic>
                    </a:graphicData>
                  </a:graphic>
                </wp:inline>
              </w:drawing>
            </w:r>
          </w:p>
        </w:tc>
      </w:tr>
    </w:tbl>
    <w:p w14:paraId="03B0F0B1" w14:textId="3DE241FB" w:rsidR="007D7D3F" w:rsidRDefault="007D7D3F" w:rsidP="007D7D3F">
      <w:pPr>
        <w:spacing w:after="80" w:line="276" w:lineRule="auto"/>
        <w:ind w:left="357"/>
        <w:jc w:val="both"/>
        <w:rPr>
          <w:bCs/>
          <w:sz w:val="20"/>
          <w:szCs w:val="20"/>
        </w:rPr>
      </w:pPr>
    </w:p>
    <w:p w14:paraId="2C0A0124" w14:textId="414F83AE" w:rsidR="00934FBC" w:rsidRDefault="00934FBC" w:rsidP="007D7D3F">
      <w:pPr>
        <w:spacing w:after="80" w:line="276" w:lineRule="auto"/>
        <w:ind w:left="357"/>
        <w:jc w:val="both"/>
        <w:rPr>
          <w:bCs/>
          <w:sz w:val="20"/>
          <w:szCs w:val="20"/>
        </w:rPr>
      </w:pPr>
    </w:p>
    <w:p w14:paraId="55EA3725" w14:textId="613CBE44" w:rsidR="00934FBC" w:rsidRDefault="00934FBC" w:rsidP="007D7D3F">
      <w:pPr>
        <w:spacing w:after="80" w:line="276" w:lineRule="auto"/>
        <w:ind w:left="357"/>
        <w:jc w:val="both"/>
        <w:rPr>
          <w:bCs/>
          <w:sz w:val="20"/>
          <w:szCs w:val="20"/>
        </w:rPr>
      </w:pPr>
    </w:p>
    <w:p w14:paraId="725C1689" w14:textId="32CAFD78" w:rsidR="00934FBC" w:rsidRDefault="00934FBC" w:rsidP="007D7D3F">
      <w:pPr>
        <w:spacing w:after="80" w:line="276" w:lineRule="auto"/>
        <w:ind w:left="357"/>
        <w:jc w:val="both"/>
        <w:rPr>
          <w:bCs/>
          <w:sz w:val="20"/>
          <w:szCs w:val="20"/>
        </w:rPr>
      </w:pPr>
    </w:p>
    <w:p w14:paraId="306AC3FB" w14:textId="77777777" w:rsidR="00934FBC" w:rsidRPr="00F75ED5" w:rsidRDefault="00934FBC" w:rsidP="007D7D3F">
      <w:pPr>
        <w:spacing w:after="80" w:line="276" w:lineRule="auto"/>
        <w:ind w:left="357"/>
        <w:jc w:val="both"/>
        <w:rPr>
          <w:bCs/>
          <w:sz w:val="20"/>
          <w:szCs w:val="20"/>
        </w:rPr>
      </w:pPr>
    </w:p>
    <w:tbl>
      <w:tblPr>
        <w:tblStyle w:val="TableGrid"/>
        <w:tblW w:w="9067" w:type="dxa"/>
        <w:tblLook w:val="04A0" w:firstRow="1" w:lastRow="0" w:firstColumn="1" w:lastColumn="0" w:noHBand="0" w:noVBand="1"/>
      </w:tblPr>
      <w:tblGrid>
        <w:gridCol w:w="9067"/>
      </w:tblGrid>
      <w:tr w:rsidR="007D7D3F" w14:paraId="5F8A2528" w14:textId="77777777" w:rsidTr="00DC4DEC">
        <w:tc>
          <w:tcPr>
            <w:tcW w:w="9067" w:type="dxa"/>
            <w:shd w:val="clear" w:color="auto" w:fill="D41B66"/>
          </w:tcPr>
          <w:p w14:paraId="360E5971" w14:textId="21E81AEE" w:rsidR="007D7D3F" w:rsidRPr="005B5587" w:rsidRDefault="007D7D3F" w:rsidP="00147475">
            <w:pPr>
              <w:pStyle w:val="Tool"/>
              <w:jc w:val="center"/>
            </w:pPr>
            <w:r w:rsidRPr="005B5587">
              <w:rPr>
                <w:color w:val="FFFFFF" w:themeColor="background1"/>
              </w:rPr>
              <w:t>STEP 3: THRESHOLD SETTING</w:t>
            </w:r>
          </w:p>
        </w:tc>
      </w:tr>
    </w:tbl>
    <w:p w14:paraId="51C058F4" w14:textId="77777777" w:rsidR="007D7D3F" w:rsidRPr="002A10EF" w:rsidRDefault="007D7D3F" w:rsidP="007D7D3F">
      <w:pPr>
        <w:pStyle w:val="ListParagraph"/>
        <w:suppressAutoHyphens/>
        <w:spacing w:after="0" w:line="276" w:lineRule="auto"/>
        <w:ind w:left="425"/>
        <w:contextualSpacing w:val="0"/>
        <w:jc w:val="both"/>
        <w:rPr>
          <w:b/>
          <w:sz w:val="16"/>
          <w:szCs w:val="16"/>
        </w:rPr>
      </w:pPr>
    </w:p>
    <w:p w14:paraId="5B217848" w14:textId="77777777" w:rsidR="007D7D3F" w:rsidRDefault="007D7D3F" w:rsidP="007D7D3F">
      <w:pPr>
        <w:jc w:val="both"/>
        <w:rPr>
          <w:bCs/>
        </w:rPr>
      </w:pPr>
      <w:r w:rsidRPr="00001CE4">
        <w:rPr>
          <w:b/>
        </w:rPr>
        <w:t>Aim:</w:t>
      </w:r>
      <w:r>
        <w:t xml:space="preserve"> </w:t>
      </w:r>
      <w:r w:rsidRPr="00001CE4">
        <w:t>To define</w:t>
      </w:r>
      <w:r w:rsidRPr="00001CE4">
        <w:rPr>
          <w:bCs/>
        </w:rPr>
        <w:t xml:space="preserve"> thresholds (</w:t>
      </w:r>
      <w:r>
        <w:rPr>
          <w:bCs/>
        </w:rPr>
        <w:t xml:space="preserve">cut-offs) for the number of </w:t>
      </w:r>
      <w:r w:rsidRPr="00001CE4">
        <w:rPr>
          <w:bCs/>
        </w:rPr>
        <w:t xml:space="preserve">consultations for </w:t>
      </w:r>
      <w:r>
        <w:rPr>
          <w:bCs/>
        </w:rPr>
        <w:t>SAM</w:t>
      </w:r>
      <w:r w:rsidRPr="00001CE4">
        <w:rPr>
          <w:bCs/>
        </w:rPr>
        <w:t xml:space="preserve"> and/or </w:t>
      </w:r>
      <w:r>
        <w:rPr>
          <w:bCs/>
        </w:rPr>
        <w:t>the other priority</w:t>
      </w:r>
      <w:r w:rsidRPr="00001CE4">
        <w:rPr>
          <w:bCs/>
        </w:rPr>
        <w:t xml:space="preserve"> child illness. </w:t>
      </w:r>
      <w:r w:rsidRPr="00F412D9">
        <w:rPr>
          <w:b/>
          <w:bCs/>
          <w:i/>
        </w:rPr>
        <w:t>[</w:t>
      </w:r>
      <w:proofErr w:type="gramStart"/>
      <w:r w:rsidRPr="00F412D9">
        <w:rPr>
          <w:b/>
          <w:bCs/>
          <w:i/>
        </w:rPr>
        <w:t>‘looking</w:t>
      </w:r>
      <w:proofErr w:type="gramEnd"/>
      <w:r w:rsidRPr="00F412D9">
        <w:rPr>
          <w:b/>
          <w:bCs/>
          <w:i/>
        </w:rPr>
        <w:t xml:space="preserve"> back’ to help response]</w:t>
      </w:r>
      <w:r>
        <w:rPr>
          <w:bCs/>
        </w:rPr>
        <w:t xml:space="preserve"> </w:t>
      </w:r>
    </w:p>
    <w:p w14:paraId="2E1054B9" w14:textId="77777777" w:rsidR="007D7D3F" w:rsidRDefault="007D7D3F" w:rsidP="007D7D3F">
      <w:pPr>
        <w:pStyle w:val="ListParagraph"/>
        <w:numPr>
          <w:ilvl w:val="0"/>
          <w:numId w:val="12"/>
        </w:numPr>
        <w:spacing w:after="120"/>
        <w:ind w:left="714" w:hanging="357"/>
        <w:contextualSpacing w:val="0"/>
        <w:jc w:val="both"/>
        <w:rPr>
          <w:bCs/>
        </w:rPr>
      </w:pPr>
      <w:r w:rsidRPr="00001CE4">
        <w:rPr>
          <w:b/>
          <w:bCs/>
        </w:rPr>
        <w:t>Alert threshold</w:t>
      </w:r>
      <w:r w:rsidRPr="00001CE4">
        <w:rPr>
          <w:bCs/>
        </w:rPr>
        <w:t xml:space="preserve"> indicates the point at which health facility staff will have to make some internal adaptations t</w:t>
      </w:r>
      <w:r>
        <w:rPr>
          <w:bCs/>
        </w:rPr>
        <w:t xml:space="preserve">o avoid being overstretched and </w:t>
      </w:r>
      <w:r w:rsidRPr="00001CE4">
        <w:rPr>
          <w:bCs/>
        </w:rPr>
        <w:t>compromising</w:t>
      </w:r>
      <w:r>
        <w:rPr>
          <w:bCs/>
        </w:rPr>
        <w:t xml:space="preserve"> the</w:t>
      </w:r>
      <w:r w:rsidRPr="00001CE4">
        <w:rPr>
          <w:bCs/>
        </w:rPr>
        <w:t xml:space="preserve"> quality</w:t>
      </w:r>
      <w:r>
        <w:rPr>
          <w:bCs/>
        </w:rPr>
        <w:t xml:space="preserve"> of care</w:t>
      </w:r>
      <w:r w:rsidRPr="00001CE4">
        <w:rPr>
          <w:bCs/>
        </w:rPr>
        <w:t xml:space="preserve">. </w:t>
      </w:r>
    </w:p>
    <w:p w14:paraId="438F0CA2" w14:textId="77777777" w:rsidR="007D7D3F" w:rsidRPr="00F412D9" w:rsidRDefault="007D7D3F" w:rsidP="007D7D3F">
      <w:pPr>
        <w:pStyle w:val="ListParagraph"/>
        <w:numPr>
          <w:ilvl w:val="0"/>
          <w:numId w:val="12"/>
        </w:numPr>
        <w:pBdr>
          <w:bottom w:val="single" w:sz="6" w:space="1" w:color="auto"/>
        </w:pBdr>
        <w:spacing w:after="120"/>
        <w:jc w:val="both"/>
        <w:rPr>
          <w:bCs/>
        </w:rPr>
      </w:pPr>
      <w:r w:rsidRPr="00F412D9">
        <w:rPr>
          <w:b/>
        </w:rPr>
        <w:t>Serious threshold</w:t>
      </w:r>
      <w:r w:rsidRPr="00001CE4">
        <w:t xml:space="preserve"> indicates the point at which the health facility staff, despite making internal adaptation</w:t>
      </w:r>
      <w:r>
        <w:t>s</w:t>
      </w:r>
      <w:r w:rsidRPr="00001CE4">
        <w:t>, will require external support t</w:t>
      </w:r>
      <w:r>
        <w:t>o protect the quality of care.</w:t>
      </w:r>
    </w:p>
    <w:p w14:paraId="61E46B01" w14:textId="77777777" w:rsidR="007D7D3F" w:rsidRDefault="007D7D3F" w:rsidP="007D7D3F">
      <w:pPr>
        <w:spacing w:after="0" w:line="276" w:lineRule="auto"/>
        <w:jc w:val="both"/>
      </w:pPr>
    </w:p>
    <w:p w14:paraId="12EA027F" w14:textId="502C525E" w:rsidR="007D7D3F" w:rsidRPr="00775BA7" w:rsidRDefault="007D7D3F" w:rsidP="007D7D3F">
      <w:pPr>
        <w:spacing w:after="0" w:line="276" w:lineRule="auto"/>
        <w:jc w:val="both"/>
      </w:pPr>
      <w:r w:rsidRPr="00775BA7">
        <w:rPr>
          <w:b/>
        </w:rPr>
        <w:t xml:space="preserve">Using </w:t>
      </w:r>
      <w:r>
        <w:rPr>
          <w:b/>
        </w:rPr>
        <w:t xml:space="preserve">Tool 4 - </w:t>
      </w:r>
      <w:r w:rsidRPr="00775BA7">
        <w:rPr>
          <w:b/>
        </w:rPr>
        <w:t>Threshold setting</w:t>
      </w:r>
      <w:r>
        <w:rPr>
          <w:b/>
        </w:rPr>
        <w:t>:</w:t>
      </w:r>
    </w:p>
    <w:p w14:paraId="366E82A7" w14:textId="77777777" w:rsidR="007D7D3F" w:rsidRPr="00CD7B72" w:rsidRDefault="007D7D3F" w:rsidP="007D7D3F">
      <w:pPr>
        <w:pStyle w:val="ListParagraph"/>
        <w:numPr>
          <w:ilvl w:val="0"/>
          <w:numId w:val="2"/>
        </w:numPr>
        <w:suppressAutoHyphens/>
        <w:spacing w:line="276" w:lineRule="auto"/>
        <w:jc w:val="both"/>
        <w:rPr>
          <w:b/>
        </w:rPr>
      </w:pPr>
      <w:r>
        <w:t xml:space="preserve">Agree </w:t>
      </w:r>
      <w:r w:rsidRPr="00252B68">
        <w:rPr>
          <w:b/>
        </w:rPr>
        <w:t>how many consultations</w:t>
      </w:r>
      <w:r>
        <w:rPr>
          <w:b/>
        </w:rPr>
        <w:t xml:space="preserve"> each month would</w:t>
      </w:r>
      <w:r>
        <w:t xml:space="preserve"> </w:t>
      </w:r>
      <w:r w:rsidRPr="001727F5">
        <w:rPr>
          <w:b/>
        </w:rPr>
        <w:t>be manageable</w:t>
      </w:r>
      <w:r>
        <w:t xml:space="preserve"> for the priority child </w:t>
      </w:r>
      <w:proofErr w:type="gramStart"/>
      <w:r>
        <w:t>illness(</w:t>
      </w:r>
      <w:proofErr w:type="spellStart"/>
      <w:proofErr w:type="gramEnd"/>
      <w:r>
        <w:t>es</w:t>
      </w:r>
      <w:proofErr w:type="spellEnd"/>
      <w:r>
        <w:t>) with the existing resources and ensuring good quality services.</w:t>
      </w:r>
      <w:r w:rsidRPr="00D76639">
        <w:rPr>
          <w:rStyle w:val="FootnoteReference"/>
        </w:rPr>
        <w:footnoteReference w:id="1"/>
      </w:r>
      <w:r>
        <w:t xml:space="preserve"> Use the information gathered through the capacity review to inform this.</w:t>
      </w:r>
    </w:p>
    <w:p w14:paraId="48970334" w14:textId="77777777" w:rsidR="007D7D3F" w:rsidRPr="00DC1D15" w:rsidRDefault="007D7D3F" w:rsidP="007D7D3F">
      <w:pPr>
        <w:pStyle w:val="ListParagraph"/>
        <w:numPr>
          <w:ilvl w:val="0"/>
          <w:numId w:val="2"/>
        </w:numPr>
        <w:suppressAutoHyphens/>
        <w:spacing w:line="276" w:lineRule="auto"/>
        <w:jc w:val="both"/>
        <w:rPr>
          <w:b/>
        </w:rPr>
      </w:pPr>
      <w:r w:rsidRPr="00D76639">
        <w:t>Discuss</w:t>
      </w:r>
      <w:r w:rsidRPr="00E261D8">
        <w:t xml:space="preserve"> with key stakeholders </w:t>
      </w:r>
      <w:r>
        <w:t xml:space="preserve">broadly </w:t>
      </w:r>
      <w:r w:rsidRPr="00E261D8">
        <w:rPr>
          <w:rFonts w:cs="Calibri"/>
        </w:rPr>
        <w:t xml:space="preserve">what </w:t>
      </w:r>
      <w:r>
        <w:rPr>
          <w:rFonts w:cs="Calibri"/>
        </w:rPr>
        <w:t xml:space="preserve">internal actions and/or </w:t>
      </w:r>
      <w:r w:rsidRPr="00E261D8">
        <w:rPr>
          <w:rFonts w:cs="Calibri"/>
        </w:rPr>
        <w:t>support would be needed in order to protect the quality of</w:t>
      </w:r>
      <w:r>
        <w:rPr>
          <w:rFonts w:cs="Calibri"/>
        </w:rPr>
        <w:t xml:space="preserve"> services with increasing number of consultations</w:t>
      </w:r>
      <w:r w:rsidRPr="00E261D8">
        <w:rPr>
          <w:rFonts w:cs="Calibri"/>
        </w:rPr>
        <w:t xml:space="preserve">. </w:t>
      </w:r>
      <w:r w:rsidRPr="00E261D8">
        <w:t xml:space="preserve">Tool 4 can be used to guide the discussion. </w:t>
      </w:r>
      <w:r w:rsidRPr="00E261D8">
        <w:rPr>
          <w:lang w:val="en-IE"/>
        </w:rPr>
        <w:t>C</w:t>
      </w:r>
      <w:proofErr w:type="spellStart"/>
      <w:r w:rsidRPr="00E261D8">
        <w:t>onsider</w:t>
      </w:r>
      <w:proofErr w:type="spellEnd"/>
      <w:r w:rsidRPr="00E261D8">
        <w:t xml:space="preserve"> the number of trained staff, time per c</w:t>
      </w:r>
      <w:r>
        <w:t>onsultation, opening hours etc.</w:t>
      </w:r>
    </w:p>
    <w:p w14:paraId="4671136C" w14:textId="2B1105FF" w:rsidR="00C1048B" w:rsidRPr="00B03438" w:rsidRDefault="007D7D3F" w:rsidP="00C1048B">
      <w:pPr>
        <w:pStyle w:val="ListParagraph"/>
        <w:numPr>
          <w:ilvl w:val="0"/>
          <w:numId w:val="2"/>
        </w:numPr>
        <w:suppressAutoHyphens/>
        <w:spacing w:line="276" w:lineRule="auto"/>
        <w:jc w:val="both"/>
        <w:rPr>
          <w:b/>
        </w:rPr>
      </w:pPr>
      <w:r w:rsidRPr="00E261D8">
        <w:t xml:space="preserve">Decide on the </w:t>
      </w:r>
      <w:r w:rsidRPr="00820B30">
        <w:rPr>
          <w:b/>
        </w:rPr>
        <w:t>threshold (cut-off) number</w:t>
      </w:r>
      <w:r w:rsidRPr="00E261D8">
        <w:t xml:space="preserve"> of consultations for the </w:t>
      </w:r>
      <w:r>
        <w:t>priority</w:t>
      </w:r>
      <w:r w:rsidRPr="00E261D8">
        <w:t xml:space="preserve"> child </w:t>
      </w:r>
      <w:proofErr w:type="gramStart"/>
      <w:r w:rsidRPr="00E261D8">
        <w:t>illness</w:t>
      </w:r>
      <w:r>
        <w:t>(</w:t>
      </w:r>
      <w:proofErr w:type="spellStart"/>
      <w:proofErr w:type="gramEnd"/>
      <w:r w:rsidRPr="00E261D8">
        <w:t>es</w:t>
      </w:r>
      <w:proofErr w:type="spellEnd"/>
      <w:r>
        <w:t>)</w:t>
      </w:r>
      <w:r w:rsidRPr="00CD7B72">
        <w:t xml:space="preserve">, that would trigger the </w:t>
      </w:r>
      <w:r>
        <w:t xml:space="preserve">health </w:t>
      </w:r>
      <w:r w:rsidRPr="00CD7B72">
        <w:t xml:space="preserve">facility to take internal action </w:t>
      </w:r>
      <w:r w:rsidRPr="00820B30">
        <w:rPr>
          <w:b/>
        </w:rPr>
        <w:t xml:space="preserve">(enter alert phase) </w:t>
      </w:r>
      <w:r w:rsidRPr="00CD7B72">
        <w:t xml:space="preserve">and subsequently the threshold (cut-off) number of consultations which would trigger the facility to request external support </w:t>
      </w:r>
      <w:r w:rsidRPr="00820B30">
        <w:rPr>
          <w:b/>
        </w:rPr>
        <w:t>(enter serious phase)</w:t>
      </w:r>
      <w:r w:rsidRPr="00820B30">
        <w:rPr>
          <w:bCs/>
        </w:rPr>
        <w:t>.</w:t>
      </w:r>
      <w:r w:rsidR="00147475" w:rsidRPr="00CD7B72">
        <w:t xml:space="preserve"> </w:t>
      </w:r>
      <w:r w:rsidRPr="00CD7B72">
        <w:t xml:space="preserve">The </w:t>
      </w:r>
      <w:r>
        <w:t>cut-</w:t>
      </w:r>
      <w:r w:rsidRPr="00CD7B72">
        <w:t xml:space="preserve">off number which will trigger action can be recorded </w:t>
      </w:r>
      <w:r>
        <w:t xml:space="preserve">in the columns in </w:t>
      </w:r>
      <w:r w:rsidRPr="00CD7B72">
        <w:t>Tool 4</w:t>
      </w:r>
      <w:r w:rsidR="00147475">
        <w:t>.</w:t>
      </w:r>
    </w:p>
    <w:tbl>
      <w:tblPr>
        <w:tblStyle w:val="TableGrid"/>
        <w:tblW w:w="0" w:type="auto"/>
        <w:tblLook w:val="04A0" w:firstRow="1" w:lastRow="0" w:firstColumn="1" w:lastColumn="0" w:noHBand="0" w:noVBand="1"/>
      </w:tblPr>
      <w:tblGrid>
        <w:gridCol w:w="1696"/>
        <w:gridCol w:w="7321"/>
      </w:tblGrid>
      <w:tr w:rsidR="00C1048B" w14:paraId="16014AB0" w14:textId="77777777" w:rsidTr="00257877">
        <w:tc>
          <w:tcPr>
            <w:tcW w:w="1696" w:type="dxa"/>
            <w:shd w:val="clear" w:color="auto" w:fill="E7E6E6" w:themeFill="background2"/>
          </w:tcPr>
          <w:p w14:paraId="5B20B968" w14:textId="4A470F30" w:rsidR="00C1048B" w:rsidRDefault="00934FBC" w:rsidP="00C1048B">
            <w:pPr>
              <w:suppressAutoHyphens/>
              <w:spacing w:line="276" w:lineRule="auto"/>
              <w:jc w:val="both"/>
              <w:rPr>
                <w:b/>
              </w:rPr>
            </w:pPr>
            <w:r>
              <w:rPr>
                <w:b/>
              </w:rPr>
              <w:t>Step 4</w:t>
            </w:r>
          </w:p>
        </w:tc>
        <w:tc>
          <w:tcPr>
            <w:tcW w:w="7321" w:type="dxa"/>
            <w:shd w:val="clear" w:color="auto" w:fill="E7E6E6" w:themeFill="background2"/>
          </w:tcPr>
          <w:p w14:paraId="49A33A52" w14:textId="3A1E2737" w:rsidR="00C1048B" w:rsidRDefault="00934FBC" w:rsidP="00C1048B">
            <w:pPr>
              <w:suppressAutoHyphens/>
              <w:spacing w:line="276" w:lineRule="auto"/>
              <w:jc w:val="both"/>
              <w:rPr>
                <w:b/>
              </w:rPr>
            </w:pPr>
            <w:r>
              <w:rPr>
                <w:b/>
              </w:rPr>
              <w:t xml:space="preserve">Worked example </w:t>
            </w:r>
          </w:p>
        </w:tc>
      </w:tr>
      <w:tr w:rsidR="00C1048B" w14:paraId="34C8C090" w14:textId="77777777" w:rsidTr="00257877">
        <w:tc>
          <w:tcPr>
            <w:tcW w:w="1696" w:type="dxa"/>
          </w:tcPr>
          <w:p w14:paraId="466270AF" w14:textId="2BD933B1" w:rsidR="00C1048B" w:rsidRDefault="00257877" w:rsidP="00257877">
            <w:pPr>
              <w:suppressAutoHyphens/>
              <w:spacing w:line="276" w:lineRule="auto"/>
              <w:rPr>
                <w:i/>
                <w:noProof/>
                <w:sz w:val="20"/>
                <w:lang w:eastAsia="en-IE"/>
              </w:rPr>
            </w:pPr>
            <w:r w:rsidRPr="00257877">
              <w:rPr>
                <w:b/>
                <w:i/>
                <w:noProof/>
                <w:sz w:val="20"/>
                <w:lang w:eastAsia="en-IE"/>
              </w:rPr>
              <w:t xml:space="preserve">Tool </w:t>
            </w:r>
            <w:r w:rsidR="00934FBC">
              <w:rPr>
                <w:b/>
                <w:i/>
                <w:noProof/>
                <w:sz w:val="20"/>
                <w:lang w:eastAsia="en-IE"/>
              </w:rPr>
              <w:t>4</w:t>
            </w:r>
            <w:r w:rsidRPr="00257877">
              <w:rPr>
                <w:b/>
                <w:i/>
                <w:noProof/>
                <w:sz w:val="20"/>
                <w:lang w:eastAsia="en-IE"/>
              </w:rPr>
              <w:t>,</w:t>
            </w:r>
            <w:r w:rsidRPr="00257877">
              <w:rPr>
                <w:i/>
                <w:noProof/>
                <w:sz w:val="20"/>
                <w:lang w:eastAsia="en-IE"/>
              </w:rPr>
              <w:t xml:space="preserve"> threshold setting. </w:t>
            </w:r>
          </w:p>
          <w:p w14:paraId="12E92B1B" w14:textId="77777777" w:rsidR="00257877" w:rsidRDefault="00257877" w:rsidP="00257877">
            <w:pPr>
              <w:suppressAutoHyphens/>
              <w:spacing w:line="276" w:lineRule="auto"/>
              <w:rPr>
                <w:i/>
                <w:noProof/>
                <w:sz w:val="20"/>
                <w:lang w:eastAsia="en-IE"/>
              </w:rPr>
            </w:pPr>
          </w:p>
          <w:p w14:paraId="689560CE" w14:textId="7892885A" w:rsidR="00257877" w:rsidRPr="00257877" w:rsidRDefault="00257877" w:rsidP="00B03438">
            <w:pPr>
              <w:suppressAutoHyphens/>
              <w:spacing w:line="276" w:lineRule="auto"/>
              <w:rPr>
                <w:i/>
                <w:noProof/>
                <w:lang w:eastAsia="en-IE"/>
              </w:rPr>
            </w:pPr>
            <w:r w:rsidRPr="00257877">
              <w:rPr>
                <w:i/>
                <w:noProof/>
                <w:sz w:val="20"/>
                <w:lang w:eastAsia="en-IE"/>
              </w:rPr>
              <w:t>Note:</w:t>
            </w:r>
            <w:r>
              <w:rPr>
                <w:i/>
                <w:noProof/>
                <w:sz w:val="20"/>
                <w:lang w:eastAsia="en-IE"/>
              </w:rPr>
              <w:t xml:space="preserve"> if only one priority child illness</w:t>
            </w:r>
            <w:r w:rsidR="00B03438">
              <w:rPr>
                <w:i/>
                <w:noProof/>
                <w:sz w:val="20"/>
                <w:lang w:eastAsia="en-IE"/>
              </w:rPr>
              <w:t xml:space="preserve"> has been identified</w:t>
            </w:r>
            <w:r>
              <w:rPr>
                <w:i/>
                <w:noProof/>
                <w:sz w:val="20"/>
                <w:lang w:eastAsia="en-IE"/>
              </w:rPr>
              <w:t xml:space="preserve"> only one column is used. </w:t>
            </w:r>
          </w:p>
        </w:tc>
        <w:tc>
          <w:tcPr>
            <w:tcW w:w="7321" w:type="dxa"/>
          </w:tcPr>
          <w:p w14:paraId="4A9AEED2" w14:textId="1175A05A" w:rsidR="00C1048B" w:rsidRDefault="00C1048B" w:rsidP="00C1048B">
            <w:pPr>
              <w:suppressAutoHyphens/>
              <w:spacing w:line="276" w:lineRule="auto"/>
              <w:jc w:val="center"/>
              <w:rPr>
                <w:b/>
              </w:rPr>
            </w:pPr>
            <w:r>
              <w:rPr>
                <w:noProof/>
                <w:lang w:eastAsia="en-IE"/>
              </w:rPr>
              <w:drawing>
                <wp:inline distT="0" distB="0" distL="0" distR="0" wp14:anchorId="55664DF4" wp14:editId="7CE0E932">
                  <wp:extent cx="3993266" cy="2983337"/>
                  <wp:effectExtent l="0" t="0" r="762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01191" cy="2989258"/>
                          </a:xfrm>
                          <a:prstGeom prst="rect">
                            <a:avLst/>
                          </a:prstGeom>
                        </pic:spPr>
                      </pic:pic>
                    </a:graphicData>
                  </a:graphic>
                </wp:inline>
              </w:drawing>
            </w:r>
          </w:p>
        </w:tc>
      </w:tr>
    </w:tbl>
    <w:p w14:paraId="239739E8" w14:textId="7EA88703" w:rsidR="00E1636B" w:rsidRPr="00E1636B" w:rsidRDefault="00E1636B" w:rsidP="00E1636B">
      <w:pPr>
        <w:suppressAutoHyphens/>
        <w:spacing w:line="276" w:lineRule="auto"/>
        <w:jc w:val="both"/>
        <w:rPr>
          <w:b/>
        </w:rPr>
        <w:sectPr w:rsidR="00E1636B" w:rsidRPr="00E1636B" w:rsidSect="00B4280B">
          <w:footnotePr>
            <w:numFmt w:val="lowerRoman"/>
          </w:footnotePr>
          <w:endnotePr>
            <w:numFmt w:val="decimal"/>
          </w:endnotePr>
          <w:pgSz w:w="11907" w:h="16839" w:code="9"/>
          <w:pgMar w:top="1440" w:right="1440" w:bottom="1440" w:left="1440" w:header="720" w:footer="720" w:gutter="0"/>
          <w:cols w:space="720"/>
          <w:docGrid w:linePitch="360"/>
        </w:sectPr>
      </w:pPr>
    </w:p>
    <w:p w14:paraId="3C7DB2F3" w14:textId="77777777" w:rsidR="007D7D3F" w:rsidRPr="00B20D22" w:rsidRDefault="007D7D3F" w:rsidP="00B20D22">
      <w:pPr>
        <w:suppressAutoHyphens/>
        <w:spacing w:line="276" w:lineRule="auto"/>
        <w:jc w:val="both"/>
        <w:rPr>
          <w:b/>
        </w:rPr>
      </w:pPr>
    </w:p>
    <w:tbl>
      <w:tblPr>
        <w:tblStyle w:val="TableGrid"/>
        <w:tblW w:w="9067" w:type="dxa"/>
        <w:tblLook w:val="04A0" w:firstRow="1" w:lastRow="0" w:firstColumn="1" w:lastColumn="0" w:noHBand="0" w:noVBand="1"/>
      </w:tblPr>
      <w:tblGrid>
        <w:gridCol w:w="9067"/>
      </w:tblGrid>
      <w:tr w:rsidR="007D7D3F" w14:paraId="63359D12" w14:textId="77777777" w:rsidTr="00DC4DEC">
        <w:tc>
          <w:tcPr>
            <w:tcW w:w="9067" w:type="dxa"/>
            <w:shd w:val="clear" w:color="auto" w:fill="6D68AF"/>
          </w:tcPr>
          <w:p w14:paraId="3D46E114" w14:textId="77777777" w:rsidR="007D7D3F" w:rsidRPr="005B5587" w:rsidRDefault="007D7D3F" w:rsidP="00DC4DEC">
            <w:pPr>
              <w:pStyle w:val="Tool"/>
              <w:jc w:val="center"/>
            </w:pPr>
            <w:r w:rsidRPr="005B5587">
              <w:rPr>
                <w:color w:val="FFFFFF" w:themeColor="background1"/>
              </w:rPr>
              <w:t>STEP 4: DEFINE SURGE ACTIONS</w:t>
            </w:r>
          </w:p>
        </w:tc>
      </w:tr>
    </w:tbl>
    <w:p w14:paraId="5F72CEE7" w14:textId="4A2D789B" w:rsidR="007D7D3F" w:rsidRPr="00147475" w:rsidRDefault="007D7D3F" w:rsidP="00147475">
      <w:pPr>
        <w:spacing w:before="120" w:after="0"/>
        <w:jc w:val="both"/>
        <w:rPr>
          <w:b/>
          <w:i/>
          <w:iCs/>
        </w:rPr>
      </w:pPr>
      <w:r w:rsidRPr="00C961B3">
        <w:rPr>
          <w:b/>
          <w:bCs/>
        </w:rPr>
        <w:t>Aim</w:t>
      </w:r>
      <w:r>
        <w:rPr>
          <w:bCs/>
        </w:rPr>
        <w:t xml:space="preserve">: </w:t>
      </w:r>
      <w:r w:rsidRPr="00C961B3">
        <w:rPr>
          <w:bCs/>
        </w:rPr>
        <w:t xml:space="preserve">To define actions to be completed during normal periods (in preparation of a peak period) or in response to a peak period (i.e. alert and serious phases) aiming to protect the quality of essential child health </w:t>
      </w:r>
      <w:r>
        <w:rPr>
          <w:bCs/>
        </w:rPr>
        <w:t xml:space="preserve">and nutrition </w:t>
      </w:r>
      <w:r w:rsidRPr="00C961B3">
        <w:rPr>
          <w:bCs/>
        </w:rPr>
        <w:t>services during periods of increased dema</w:t>
      </w:r>
      <w:r w:rsidRPr="00B13396">
        <w:rPr>
          <w:bCs/>
        </w:rPr>
        <w:t xml:space="preserve">nd. </w:t>
      </w:r>
      <w:r w:rsidRPr="00B13396">
        <w:rPr>
          <w:b/>
          <w:i/>
          <w:iCs/>
        </w:rPr>
        <w:t>[</w:t>
      </w:r>
      <w:proofErr w:type="gramStart"/>
      <w:r w:rsidRPr="00B13396">
        <w:rPr>
          <w:b/>
          <w:i/>
          <w:iCs/>
        </w:rPr>
        <w:t>‘planning</w:t>
      </w:r>
      <w:proofErr w:type="gramEnd"/>
      <w:r w:rsidRPr="00B13396">
        <w:rPr>
          <w:b/>
          <w:i/>
          <w:iCs/>
        </w:rPr>
        <w:t xml:space="preserve"> forward’]</w:t>
      </w:r>
    </w:p>
    <w:p w14:paraId="527864FC" w14:textId="3C24843F" w:rsidR="007D7D3F" w:rsidRDefault="007D7D3F" w:rsidP="007D7D3F">
      <w:pPr>
        <w:pBdr>
          <w:bottom w:val="single" w:sz="6" w:space="1" w:color="auto"/>
        </w:pBdr>
        <w:spacing w:after="0"/>
        <w:jc w:val="both"/>
        <w:rPr>
          <w:i/>
        </w:rPr>
      </w:pPr>
      <w:r>
        <w:rPr>
          <w:i/>
        </w:rPr>
        <w:t xml:space="preserve"> </w:t>
      </w:r>
    </w:p>
    <w:p w14:paraId="6FC6F50E" w14:textId="77777777" w:rsidR="007D7D3F" w:rsidRDefault="007D7D3F" w:rsidP="007D7D3F">
      <w:pPr>
        <w:spacing w:after="0" w:line="276" w:lineRule="auto"/>
        <w:rPr>
          <w:b/>
        </w:rPr>
      </w:pPr>
    </w:p>
    <w:p w14:paraId="3EB40E4D" w14:textId="77777777" w:rsidR="007D7D3F" w:rsidRDefault="007D7D3F" w:rsidP="007D7D3F">
      <w:pPr>
        <w:spacing w:after="0" w:line="276" w:lineRule="auto"/>
        <w:rPr>
          <w:b/>
        </w:rPr>
      </w:pPr>
      <w:r>
        <w:rPr>
          <w:b/>
        </w:rPr>
        <w:t>Using Tool 5 -</w:t>
      </w:r>
      <w:r w:rsidRPr="00AE6397">
        <w:rPr>
          <w:b/>
        </w:rPr>
        <w:t xml:space="preserve"> Surge action plan</w:t>
      </w:r>
      <w:r>
        <w:rPr>
          <w:b/>
        </w:rPr>
        <w:t>:</w:t>
      </w:r>
    </w:p>
    <w:p w14:paraId="1C956F53" w14:textId="77777777" w:rsidR="007D7D3F" w:rsidRPr="00DB1FB7" w:rsidRDefault="007D7D3F" w:rsidP="007D7D3F">
      <w:pPr>
        <w:pStyle w:val="ListParagraph"/>
        <w:numPr>
          <w:ilvl w:val="0"/>
          <w:numId w:val="9"/>
        </w:numPr>
        <w:spacing w:after="0" w:line="276" w:lineRule="auto"/>
        <w:jc w:val="both"/>
        <w:rPr>
          <w:b/>
        </w:rPr>
      </w:pPr>
      <w:r>
        <w:t>At a health facility level, o</w:t>
      </w:r>
      <w:r w:rsidRPr="009E11E4">
        <w:t>rganise a meeting with key stakeholders to define and agree on who will complete the actions, if triggered.</w:t>
      </w:r>
      <w:r>
        <w:t xml:space="preserve"> </w:t>
      </w:r>
    </w:p>
    <w:p w14:paraId="04F74047" w14:textId="7DE27F55" w:rsidR="007D7D3F" w:rsidRPr="00B20D22" w:rsidRDefault="007D7D3F" w:rsidP="007D7D3F">
      <w:pPr>
        <w:pStyle w:val="ListParagraph"/>
        <w:numPr>
          <w:ilvl w:val="1"/>
          <w:numId w:val="9"/>
        </w:numPr>
        <w:spacing w:after="0" w:line="276" w:lineRule="auto"/>
        <w:jc w:val="both"/>
        <w:rPr>
          <w:b/>
        </w:rPr>
      </w:pPr>
      <w:r w:rsidRPr="00DB1FB7">
        <w:rPr>
          <w:bCs/>
        </w:rPr>
        <w:t xml:space="preserve">List the actions for each phase in </w:t>
      </w:r>
      <w:r w:rsidRPr="00DB1FB7">
        <w:rPr>
          <w:b/>
          <w:bCs/>
        </w:rPr>
        <w:t>Tool 5</w:t>
      </w:r>
      <w:r w:rsidRPr="00DB1FB7">
        <w:rPr>
          <w:bCs/>
        </w:rPr>
        <w:t xml:space="preserve">: </w:t>
      </w:r>
      <w:r>
        <w:rPr>
          <w:bCs/>
        </w:rPr>
        <w:t>normal (</w:t>
      </w:r>
      <w:r w:rsidRPr="00DB1FB7">
        <w:rPr>
          <w:bCs/>
        </w:rPr>
        <w:t>preparedness</w:t>
      </w:r>
      <w:r>
        <w:rPr>
          <w:bCs/>
        </w:rPr>
        <w:t>)</w:t>
      </w:r>
      <w:r w:rsidRPr="00DB1FB7">
        <w:rPr>
          <w:bCs/>
        </w:rPr>
        <w:t>, alert and serious</w:t>
      </w:r>
      <w:r>
        <w:rPr>
          <w:bCs/>
        </w:rPr>
        <w:t>.</w:t>
      </w:r>
    </w:p>
    <w:p w14:paraId="1C69A9DA" w14:textId="77777777" w:rsidR="007D7D3F" w:rsidRPr="009E3A88" w:rsidRDefault="007D7D3F" w:rsidP="007D7D3F">
      <w:pPr>
        <w:pStyle w:val="ListParagraph"/>
        <w:numPr>
          <w:ilvl w:val="0"/>
          <w:numId w:val="3"/>
        </w:numPr>
        <w:suppressAutoHyphens/>
        <w:spacing w:after="80" w:line="276" w:lineRule="auto"/>
        <w:jc w:val="both"/>
        <w:rPr>
          <w:bCs/>
        </w:rPr>
      </w:pPr>
      <w:r w:rsidRPr="00DB1FB7">
        <w:rPr>
          <w:bCs/>
        </w:rPr>
        <w:t xml:space="preserve">Use the capacity review, and consider how past peak periods were managed. </w:t>
      </w:r>
      <w:r w:rsidRPr="0046026D">
        <w:t>Define actions clearly and ensure that they are practical so that they can be easily actioned</w:t>
      </w:r>
      <w:r>
        <w:t xml:space="preserve"> </w:t>
      </w:r>
      <w:r w:rsidRPr="00900F44">
        <w:rPr>
          <w:b/>
          <w:bCs/>
        </w:rPr>
        <w:t>(Table 4).</w:t>
      </w:r>
      <w:r>
        <w:rPr>
          <w:b/>
          <w:bCs/>
        </w:rPr>
        <w:t xml:space="preserve"> </w:t>
      </w:r>
      <w:r w:rsidRPr="0046026D">
        <w:t xml:space="preserve">There is </w:t>
      </w:r>
      <w:r>
        <w:t xml:space="preserve">also </w:t>
      </w:r>
      <w:r w:rsidRPr="0046026D">
        <w:t>a catalogue of suggested surge actions which can be refer</w:t>
      </w:r>
      <w:r>
        <w:t>red to</w:t>
      </w:r>
      <w:r w:rsidRPr="0046026D">
        <w:t xml:space="preserve"> if </w:t>
      </w:r>
      <w:r w:rsidRPr="009E3A88">
        <w:t>needed (Annex 2</w:t>
      </w:r>
      <w:r w:rsidRPr="009E3A88">
        <w:rPr>
          <w:bCs/>
        </w:rPr>
        <w:t>)</w:t>
      </w:r>
      <w:r w:rsidRPr="009E3A88">
        <w:t>.</w:t>
      </w:r>
    </w:p>
    <w:p w14:paraId="1CA5E3AB" w14:textId="77777777" w:rsidR="007D7D3F" w:rsidRPr="00DB1FB7" w:rsidRDefault="007D7D3F" w:rsidP="007D7D3F">
      <w:pPr>
        <w:pStyle w:val="ListParagraph"/>
        <w:spacing w:after="0" w:line="276" w:lineRule="auto"/>
        <w:ind w:left="360"/>
        <w:jc w:val="both"/>
        <w:rPr>
          <w:b/>
        </w:rPr>
      </w:pPr>
    </w:p>
    <w:p w14:paraId="231BD7F0" w14:textId="77777777" w:rsidR="007D7D3F" w:rsidRPr="00F312E3" w:rsidRDefault="007D7D3F" w:rsidP="007D7D3F">
      <w:pPr>
        <w:spacing w:after="0"/>
        <w:rPr>
          <w:bCs/>
        </w:rPr>
      </w:pPr>
      <w:r w:rsidRPr="00E36183">
        <w:rPr>
          <w:b/>
          <w:bCs/>
        </w:rPr>
        <w:t>Table 4</w:t>
      </w:r>
      <w:r>
        <w:rPr>
          <w:bCs/>
        </w:rPr>
        <w:t xml:space="preserve">: Overview of </w:t>
      </w:r>
      <w:r w:rsidRPr="00F312E3">
        <w:rPr>
          <w:bCs/>
        </w:rPr>
        <w:t>preparedness and surge response actions</w:t>
      </w:r>
    </w:p>
    <w:tbl>
      <w:tblPr>
        <w:tblStyle w:val="TableGrid"/>
        <w:tblW w:w="0" w:type="auto"/>
        <w:tblLook w:val="04A0" w:firstRow="1" w:lastRow="0" w:firstColumn="1" w:lastColumn="0" w:noHBand="0" w:noVBand="1"/>
      </w:tblPr>
      <w:tblGrid>
        <w:gridCol w:w="4531"/>
        <w:gridCol w:w="4486"/>
      </w:tblGrid>
      <w:tr w:rsidR="007D7D3F" w14:paraId="2F2A7CC2" w14:textId="77777777" w:rsidTr="00DC4DEC">
        <w:tc>
          <w:tcPr>
            <w:tcW w:w="4531" w:type="dxa"/>
          </w:tcPr>
          <w:p w14:paraId="7E37CA3B" w14:textId="77777777" w:rsidR="007D7D3F" w:rsidRPr="00F312E3" w:rsidRDefault="007D7D3F" w:rsidP="00DC4DEC">
            <w:pPr>
              <w:jc w:val="center"/>
              <w:rPr>
                <w:rFonts w:cs="Calibri"/>
                <w:bCs/>
              </w:rPr>
            </w:pPr>
            <w:r>
              <w:rPr>
                <w:rFonts w:cs="Calibri"/>
                <w:b/>
                <w:bCs/>
              </w:rPr>
              <w:t>Preparedness actions</w:t>
            </w:r>
            <w:r>
              <w:rPr>
                <w:rFonts w:cs="Calibri"/>
                <w:bCs/>
              </w:rPr>
              <w:t>:</w:t>
            </w:r>
          </w:p>
        </w:tc>
        <w:tc>
          <w:tcPr>
            <w:tcW w:w="4486" w:type="dxa"/>
          </w:tcPr>
          <w:p w14:paraId="3D56348B" w14:textId="77777777" w:rsidR="007D7D3F" w:rsidRPr="00F312E3" w:rsidRDefault="007D7D3F" w:rsidP="00DC4DEC">
            <w:pPr>
              <w:jc w:val="center"/>
              <w:rPr>
                <w:rFonts w:cs="Calibri"/>
                <w:bCs/>
              </w:rPr>
            </w:pPr>
            <w:r>
              <w:rPr>
                <w:rFonts w:cs="Calibri"/>
                <w:b/>
                <w:bCs/>
              </w:rPr>
              <w:t>Surge response actions (two types)</w:t>
            </w:r>
            <w:r>
              <w:rPr>
                <w:rFonts w:cs="Calibri"/>
                <w:bCs/>
              </w:rPr>
              <w:t>:</w:t>
            </w:r>
          </w:p>
        </w:tc>
      </w:tr>
      <w:tr w:rsidR="007D7D3F" w:rsidRPr="0046026D" w14:paraId="7539E607" w14:textId="77777777" w:rsidTr="00DC4DEC">
        <w:trPr>
          <w:trHeight w:val="699"/>
        </w:trPr>
        <w:tc>
          <w:tcPr>
            <w:tcW w:w="4531" w:type="dxa"/>
            <w:vMerge w:val="restart"/>
          </w:tcPr>
          <w:p w14:paraId="0C00E42A" w14:textId="77777777" w:rsidR="007D7D3F" w:rsidRPr="00866FB6" w:rsidRDefault="007D7D3F" w:rsidP="007D7D3F">
            <w:pPr>
              <w:pStyle w:val="ListParagraph"/>
              <w:numPr>
                <w:ilvl w:val="2"/>
                <w:numId w:val="4"/>
              </w:numPr>
              <w:suppressAutoHyphens/>
              <w:ind w:left="360"/>
              <w:jc w:val="both"/>
              <w:rPr>
                <w:rFonts w:cs="Calibri"/>
                <w:bCs/>
                <w:sz w:val="20"/>
                <w:szCs w:val="20"/>
              </w:rPr>
            </w:pPr>
            <w:r w:rsidRPr="0046026D">
              <w:rPr>
                <w:rFonts w:cs="Calibri"/>
                <w:bCs/>
                <w:color w:val="000000" w:themeColor="text1"/>
                <w:sz w:val="20"/>
                <w:szCs w:val="20"/>
              </w:rPr>
              <w:t>Actions to prep</w:t>
            </w:r>
            <w:r>
              <w:rPr>
                <w:rFonts w:cs="Calibri"/>
                <w:bCs/>
                <w:color w:val="000000" w:themeColor="text1"/>
                <w:sz w:val="20"/>
                <w:szCs w:val="20"/>
              </w:rPr>
              <w:t xml:space="preserve">are for ‘typical’ peak periods can be at least </w:t>
            </w:r>
            <w:r w:rsidRPr="00866FB6">
              <w:rPr>
                <w:rFonts w:cs="Calibri"/>
                <w:b/>
                <w:bCs/>
                <w:color w:val="000000" w:themeColor="text1"/>
                <w:sz w:val="20"/>
                <w:szCs w:val="20"/>
              </w:rPr>
              <w:t>partially planned</w:t>
            </w:r>
            <w:r>
              <w:rPr>
                <w:rFonts w:cs="Calibri"/>
                <w:bCs/>
                <w:color w:val="000000" w:themeColor="text1"/>
                <w:sz w:val="20"/>
                <w:szCs w:val="20"/>
              </w:rPr>
              <w:t xml:space="preserve"> for according to the situation analysis - seasonal and events calendar and historical trends analysis (Step 1</w:t>
            </w:r>
            <w:proofErr w:type="gramStart"/>
            <w:r>
              <w:rPr>
                <w:rFonts w:cs="Calibri"/>
                <w:bCs/>
                <w:color w:val="000000" w:themeColor="text1"/>
                <w:sz w:val="20"/>
                <w:szCs w:val="20"/>
              </w:rPr>
              <w:t>)</w:t>
            </w:r>
            <w:proofErr w:type="gramEnd"/>
            <w:r w:rsidRPr="00866FB6">
              <w:rPr>
                <w:rFonts w:cs="Calibri"/>
                <w:bCs/>
                <w:color w:val="000000" w:themeColor="text1"/>
                <w:sz w:val="20"/>
                <w:szCs w:val="20"/>
              </w:rPr>
              <w:br/>
              <w:t xml:space="preserve">e.g. prepositioning supplies or screening campaign. </w:t>
            </w:r>
          </w:p>
          <w:p w14:paraId="193DCFE4" w14:textId="77777777" w:rsidR="007D7D3F" w:rsidRPr="00522ADA" w:rsidRDefault="007D7D3F" w:rsidP="00DC4DEC">
            <w:pPr>
              <w:suppressAutoHyphens/>
              <w:jc w:val="both"/>
              <w:rPr>
                <w:rFonts w:cs="Calibri"/>
                <w:bCs/>
                <w:sz w:val="16"/>
                <w:szCs w:val="16"/>
              </w:rPr>
            </w:pPr>
          </w:p>
          <w:p w14:paraId="735D0CE1" w14:textId="77777777" w:rsidR="007D7D3F" w:rsidRPr="00783BC3" w:rsidRDefault="007D7D3F" w:rsidP="007D7D3F">
            <w:pPr>
              <w:pStyle w:val="ListParagraph"/>
              <w:numPr>
                <w:ilvl w:val="2"/>
                <w:numId w:val="4"/>
              </w:numPr>
              <w:suppressAutoHyphens/>
              <w:ind w:left="360"/>
              <w:jc w:val="both"/>
              <w:rPr>
                <w:rFonts w:cs="Calibri"/>
                <w:bCs/>
                <w:sz w:val="20"/>
                <w:szCs w:val="20"/>
              </w:rPr>
            </w:pPr>
            <w:r w:rsidRPr="00783BC3">
              <w:rPr>
                <w:rFonts w:cs="Calibri"/>
                <w:bCs/>
                <w:color w:val="000000" w:themeColor="text1"/>
                <w:sz w:val="20"/>
                <w:szCs w:val="20"/>
              </w:rPr>
              <w:t xml:space="preserve">Events may arise that were not anticipated, </w:t>
            </w:r>
            <w:r>
              <w:rPr>
                <w:rFonts w:cs="Calibri"/>
                <w:bCs/>
                <w:color w:val="000000" w:themeColor="text1"/>
                <w:sz w:val="20"/>
                <w:szCs w:val="20"/>
              </w:rPr>
              <w:t>triggering planned actions sooner</w:t>
            </w:r>
            <w:r w:rsidRPr="00783BC3">
              <w:rPr>
                <w:rFonts w:cs="Calibri"/>
                <w:bCs/>
                <w:color w:val="000000" w:themeColor="text1"/>
                <w:sz w:val="20"/>
                <w:szCs w:val="20"/>
              </w:rPr>
              <w:t xml:space="preserve"> e.g. </w:t>
            </w:r>
            <w:r w:rsidRPr="00783BC3">
              <w:rPr>
                <w:rFonts w:cs="Calibri"/>
                <w:bCs/>
                <w:sz w:val="20"/>
                <w:szCs w:val="20"/>
              </w:rPr>
              <w:t xml:space="preserve">an influx of displaced persons from the neighbouring region or changes in climate </w:t>
            </w:r>
            <w:r>
              <w:rPr>
                <w:rFonts w:cs="Calibri"/>
                <w:bCs/>
                <w:sz w:val="20"/>
                <w:szCs w:val="20"/>
              </w:rPr>
              <w:t xml:space="preserve">patterns (missed rainy season), or </w:t>
            </w:r>
            <w:r w:rsidRPr="00C61A9D">
              <w:rPr>
                <w:rFonts w:cs="Calibri"/>
                <w:bCs/>
                <w:sz w:val="20"/>
                <w:szCs w:val="20"/>
              </w:rPr>
              <w:t>may require alternative preparedness actions</w:t>
            </w:r>
            <w:r>
              <w:rPr>
                <w:rFonts w:cs="Calibri"/>
                <w:bCs/>
                <w:sz w:val="20"/>
                <w:szCs w:val="20"/>
              </w:rPr>
              <w:t xml:space="preserve">. </w:t>
            </w:r>
          </w:p>
        </w:tc>
        <w:tc>
          <w:tcPr>
            <w:tcW w:w="4486" w:type="dxa"/>
          </w:tcPr>
          <w:p w14:paraId="53C416A3" w14:textId="77777777" w:rsidR="007D7D3F" w:rsidRPr="001606DF" w:rsidRDefault="007D7D3F" w:rsidP="007D7D3F">
            <w:pPr>
              <w:pStyle w:val="ListParagraph"/>
              <w:numPr>
                <w:ilvl w:val="2"/>
                <w:numId w:val="4"/>
              </w:numPr>
              <w:suppressAutoHyphens/>
              <w:ind w:left="360"/>
              <w:jc w:val="both"/>
              <w:rPr>
                <w:rFonts w:cs="Calibri"/>
                <w:bCs/>
                <w:sz w:val="20"/>
                <w:szCs w:val="20"/>
              </w:rPr>
            </w:pPr>
            <w:r w:rsidRPr="00866FB6">
              <w:rPr>
                <w:rFonts w:cs="Calibri"/>
                <w:b/>
                <w:bCs/>
                <w:sz w:val="20"/>
                <w:szCs w:val="20"/>
              </w:rPr>
              <w:t>Alert actions</w:t>
            </w:r>
            <w:r>
              <w:rPr>
                <w:rFonts w:cs="Calibri"/>
                <w:bCs/>
                <w:sz w:val="20"/>
                <w:szCs w:val="20"/>
              </w:rPr>
              <w:t xml:space="preserve"> - those</w:t>
            </w:r>
            <w:r w:rsidRPr="0046026D">
              <w:rPr>
                <w:rFonts w:cs="Calibri"/>
                <w:bCs/>
                <w:sz w:val="20"/>
                <w:szCs w:val="20"/>
              </w:rPr>
              <w:t xml:space="preserve"> that </w:t>
            </w:r>
            <w:r w:rsidRPr="0046026D">
              <w:rPr>
                <w:rFonts w:cs="Calibri"/>
                <w:bCs/>
                <w:sz w:val="20"/>
                <w:szCs w:val="20"/>
                <w:u w:val="single"/>
              </w:rPr>
              <w:t>do not</w:t>
            </w:r>
            <w:r w:rsidRPr="0046026D">
              <w:rPr>
                <w:rFonts w:cs="Calibri"/>
                <w:bCs/>
                <w:sz w:val="20"/>
                <w:szCs w:val="20"/>
              </w:rPr>
              <w:t xml:space="preserve"> require external support and can be arranged by the health facility a</w:t>
            </w:r>
            <w:r>
              <w:rPr>
                <w:rFonts w:cs="Calibri"/>
                <w:bCs/>
                <w:sz w:val="20"/>
                <w:szCs w:val="20"/>
              </w:rPr>
              <w:t xml:space="preserve">re appropriate for alert phase </w:t>
            </w:r>
            <w:r w:rsidRPr="00783BC3">
              <w:rPr>
                <w:rFonts w:cs="Calibri"/>
                <w:bCs/>
                <w:sz w:val="20"/>
                <w:szCs w:val="20"/>
              </w:rPr>
              <w:t>e.g. suspending annual leave, extending working hours temporarily, simplification of procedures, task shifting etc.</w:t>
            </w:r>
          </w:p>
          <w:p w14:paraId="24A551A5" w14:textId="77777777" w:rsidR="007D7D3F" w:rsidRPr="00866FB6" w:rsidRDefault="007D7D3F" w:rsidP="00DC4DEC">
            <w:pPr>
              <w:suppressAutoHyphens/>
              <w:jc w:val="both"/>
              <w:rPr>
                <w:rFonts w:cs="Calibri"/>
                <w:bCs/>
                <w:sz w:val="20"/>
                <w:szCs w:val="20"/>
              </w:rPr>
            </w:pPr>
          </w:p>
        </w:tc>
      </w:tr>
      <w:tr w:rsidR="007D7D3F" w:rsidRPr="0046026D" w14:paraId="17F97D24" w14:textId="77777777" w:rsidTr="00DC4DEC">
        <w:trPr>
          <w:trHeight w:val="1428"/>
        </w:trPr>
        <w:tc>
          <w:tcPr>
            <w:tcW w:w="4531" w:type="dxa"/>
            <w:vMerge/>
          </w:tcPr>
          <w:p w14:paraId="493A987F" w14:textId="77777777" w:rsidR="007D7D3F" w:rsidRPr="0046026D" w:rsidRDefault="007D7D3F" w:rsidP="007D7D3F">
            <w:pPr>
              <w:pStyle w:val="ListParagraph"/>
              <w:numPr>
                <w:ilvl w:val="2"/>
                <w:numId w:val="4"/>
              </w:numPr>
              <w:suppressAutoHyphens/>
              <w:ind w:left="360"/>
              <w:jc w:val="both"/>
              <w:rPr>
                <w:rFonts w:cs="Calibri"/>
                <w:bCs/>
                <w:color w:val="000000" w:themeColor="text1"/>
                <w:sz w:val="20"/>
                <w:szCs w:val="20"/>
              </w:rPr>
            </w:pPr>
          </w:p>
        </w:tc>
        <w:tc>
          <w:tcPr>
            <w:tcW w:w="4486" w:type="dxa"/>
          </w:tcPr>
          <w:p w14:paraId="67F92703" w14:textId="77777777" w:rsidR="007D7D3F" w:rsidRPr="00783BC3" w:rsidRDefault="007D7D3F" w:rsidP="007D7D3F">
            <w:pPr>
              <w:pStyle w:val="ListParagraph"/>
              <w:numPr>
                <w:ilvl w:val="2"/>
                <w:numId w:val="4"/>
              </w:numPr>
              <w:suppressAutoHyphens/>
              <w:ind w:left="360"/>
              <w:jc w:val="both"/>
              <w:rPr>
                <w:rFonts w:cs="Calibri"/>
                <w:bCs/>
                <w:sz w:val="20"/>
                <w:szCs w:val="20"/>
              </w:rPr>
            </w:pPr>
            <w:r w:rsidRPr="00866FB6">
              <w:rPr>
                <w:rFonts w:cs="Calibri"/>
                <w:b/>
                <w:bCs/>
                <w:sz w:val="20"/>
                <w:szCs w:val="20"/>
              </w:rPr>
              <w:t>Serious actions</w:t>
            </w:r>
            <w:r w:rsidRPr="0046026D">
              <w:rPr>
                <w:rFonts w:cs="Calibri"/>
                <w:bCs/>
                <w:sz w:val="20"/>
                <w:szCs w:val="20"/>
              </w:rPr>
              <w:t xml:space="preserve"> that </w:t>
            </w:r>
            <w:r w:rsidRPr="0046026D">
              <w:rPr>
                <w:rFonts w:cs="Calibri"/>
                <w:bCs/>
                <w:sz w:val="20"/>
                <w:szCs w:val="20"/>
                <w:u w:val="single"/>
              </w:rPr>
              <w:t>do</w:t>
            </w:r>
            <w:r w:rsidRPr="0046026D">
              <w:rPr>
                <w:rFonts w:cs="Calibri"/>
                <w:bCs/>
                <w:sz w:val="20"/>
                <w:szCs w:val="20"/>
              </w:rPr>
              <w:t xml:space="preserve"> require resource mobilisation and external support are more appropriate for serious phase</w:t>
            </w:r>
            <w:r>
              <w:rPr>
                <w:rFonts w:cs="Calibri"/>
                <w:bCs/>
                <w:sz w:val="20"/>
                <w:szCs w:val="20"/>
              </w:rPr>
              <w:t xml:space="preserve"> </w:t>
            </w:r>
            <w:r w:rsidRPr="00783BC3">
              <w:rPr>
                <w:rFonts w:cs="Calibri"/>
                <w:bCs/>
                <w:sz w:val="20"/>
                <w:szCs w:val="20"/>
              </w:rPr>
              <w:t xml:space="preserve">e.g. additional staff, supplies, or increasing outreach services to more remote communities (e.g. mobile teams). </w:t>
            </w:r>
          </w:p>
          <w:p w14:paraId="5C5A86FD" w14:textId="77777777" w:rsidR="007D7D3F" w:rsidRPr="00866FB6" w:rsidRDefault="007D7D3F" w:rsidP="00DC4DEC">
            <w:pPr>
              <w:pStyle w:val="ListParagraph"/>
              <w:suppressAutoHyphens/>
              <w:ind w:left="360"/>
              <w:jc w:val="both"/>
              <w:rPr>
                <w:rFonts w:cs="Calibri"/>
                <w:b/>
                <w:bCs/>
                <w:sz w:val="20"/>
                <w:szCs w:val="20"/>
              </w:rPr>
            </w:pPr>
          </w:p>
        </w:tc>
      </w:tr>
    </w:tbl>
    <w:p w14:paraId="594290C3" w14:textId="77777777" w:rsidR="007D7D3F" w:rsidRPr="00626310" w:rsidRDefault="007D7D3F" w:rsidP="007D7D3F">
      <w:pPr>
        <w:pStyle w:val="ListParagraph"/>
        <w:suppressAutoHyphens/>
        <w:spacing w:after="80" w:line="276" w:lineRule="auto"/>
        <w:ind w:left="360"/>
        <w:jc w:val="both"/>
        <w:rPr>
          <w:bCs/>
        </w:rPr>
      </w:pPr>
    </w:p>
    <w:p w14:paraId="69B87C01" w14:textId="77777777" w:rsidR="007D7D3F" w:rsidRPr="009E3A88" w:rsidRDefault="007D7D3F" w:rsidP="007D7D3F">
      <w:pPr>
        <w:pStyle w:val="ListParagraph"/>
        <w:numPr>
          <w:ilvl w:val="0"/>
          <w:numId w:val="3"/>
        </w:numPr>
        <w:suppressAutoHyphens/>
        <w:spacing w:after="80" w:line="276" w:lineRule="auto"/>
        <w:jc w:val="both"/>
        <w:rPr>
          <w:bCs/>
        </w:rPr>
      </w:pPr>
      <w:r>
        <w:t xml:space="preserve">Preparedness actions, for anticipated seasonal peak periods, can be </w:t>
      </w:r>
      <w:r w:rsidRPr="00626310">
        <w:rPr>
          <w:b/>
        </w:rPr>
        <w:t>‘planned for’</w:t>
      </w:r>
      <w:r>
        <w:t xml:space="preserve"> and noted accordingly in Tool 5. </w:t>
      </w:r>
    </w:p>
    <w:p w14:paraId="657A132B" w14:textId="77777777" w:rsidR="007D7D3F" w:rsidRPr="00DB1FB7" w:rsidRDefault="007D7D3F" w:rsidP="007D7D3F">
      <w:pPr>
        <w:pStyle w:val="ListParagraph"/>
        <w:numPr>
          <w:ilvl w:val="0"/>
          <w:numId w:val="3"/>
        </w:numPr>
        <w:suppressAutoHyphens/>
        <w:spacing w:line="276" w:lineRule="auto"/>
        <w:jc w:val="both"/>
      </w:pPr>
      <w:r>
        <w:rPr>
          <w:bCs/>
        </w:rPr>
        <w:t xml:space="preserve">Ensure any gaps in basic capacity </w:t>
      </w:r>
      <w:r w:rsidRPr="00E36183">
        <w:rPr>
          <w:bCs/>
        </w:rPr>
        <w:t xml:space="preserve">identified during the capacity review </w:t>
      </w:r>
      <w:r>
        <w:rPr>
          <w:bCs/>
        </w:rPr>
        <w:t>are noted and plans to address them</w:t>
      </w:r>
      <w:r w:rsidRPr="00E36183">
        <w:rPr>
          <w:bCs/>
        </w:rPr>
        <w:t xml:space="preserve"> included in the annual work plan of the </w:t>
      </w:r>
      <w:r>
        <w:rPr>
          <w:bCs/>
        </w:rPr>
        <w:t xml:space="preserve">health district and </w:t>
      </w:r>
      <w:r w:rsidRPr="00E36183">
        <w:rPr>
          <w:bCs/>
        </w:rPr>
        <w:t>health facility as per standard MOH processes</w:t>
      </w:r>
      <w:r>
        <w:rPr>
          <w:bCs/>
        </w:rPr>
        <w:t>. They can be</w:t>
      </w:r>
      <w:r w:rsidRPr="00E36183">
        <w:rPr>
          <w:bCs/>
        </w:rPr>
        <w:t xml:space="preserve"> included in this </w:t>
      </w:r>
      <w:r>
        <w:rPr>
          <w:bCs/>
        </w:rPr>
        <w:t>Tool 5</w:t>
      </w:r>
      <w:r w:rsidRPr="00E36183">
        <w:rPr>
          <w:bCs/>
        </w:rPr>
        <w:t xml:space="preserve"> if there is no work plan</w:t>
      </w:r>
      <w:r>
        <w:rPr>
          <w:bCs/>
        </w:rPr>
        <w:t xml:space="preserve"> but it is preferable if this </w:t>
      </w:r>
      <w:r w:rsidRPr="00DB1FB7">
        <w:rPr>
          <w:bCs/>
        </w:rPr>
        <w:t xml:space="preserve">focuses more on </w:t>
      </w:r>
      <w:r w:rsidRPr="00DB1FB7">
        <w:rPr>
          <w:b/>
          <w:bCs/>
        </w:rPr>
        <w:t>preparedness and surge actions.</w:t>
      </w:r>
    </w:p>
    <w:p w14:paraId="173E4C8A" w14:textId="77777777" w:rsidR="007D7D3F" w:rsidRPr="009E11E4" w:rsidRDefault="007D7D3F" w:rsidP="007D7D3F">
      <w:pPr>
        <w:pStyle w:val="ListParagraph"/>
        <w:numPr>
          <w:ilvl w:val="1"/>
          <w:numId w:val="3"/>
        </w:numPr>
        <w:suppressAutoHyphens/>
        <w:spacing w:line="276" w:lineRule="auto"/>
        <w:jc w:val="both"/>
      </w:pPr>
      <w:r w:rsidRPr="00E36183">
        <w:rPr>
          <w:bCs/>
        </w:rPr>
        <w:t xml:space="preserve">Addressing </w:t>
      </w:r>
      <w:r>
        <w:rPr>
          <w:bCs/>
        </w:rPr>
        <w:t xml:space="preserve">these basic </w:t>
      </w:r>
      <w:r w:rsidRPr="00E36183">
        <w:rPr>
          <w:bCs/>
        </w:rPr>
        <w:t xml:space="preserve">gaps </w:t>
      </w:r>
      <w:r>
        <w:rPr>
          <w:bCs/>
        </w:rPr>
        <w:t>before any peaks occur is important to ensure that the health facility is ready to</w:t>
      </w:r>
      <w:r w:rsidRPr="00E36183">
        <w:rPr>
          <w:bCs/>
        </w:rPr>
        <w:t xml:space="preserve"> respond </w:t>
      </w:r>
      <w:r>
        <w:rPr>
          <w:bCs/>
        </w:rPr>
        <w:t>when consultations increase</w:t>
      </w:r>
      <w:r w:rsidRPr="00E36183">
        <w:rPr>
          <w:bCs/>
        </w:rPr>
        <w:t xml:space="preserve">. </w:t>
      </w:r>
      <w:r>
        <w:rPr>
          <w:bCs/>
        </w:rPr>
        <w:t>E.g.</w:t>
      </w:r>
      <w:r w:rsidRPr="00E36183">
        <w:rPr>
          <w:bCs/>
        </w:rPr>
        <w:t xml:space="preserve">, routine training on </w:t>
      </w:r>
      <w:r>
        <w:rPr>
          <w:bCs/>
        </w:rPr>
        <w:t xml:space="preserve">essential health and nutrition </w:t>
      </w:r>
      <w:r w:rsidRPr="00E36183">
        <w:rPr>
          <w:bCs/>
        </w:rPr>
        <w:t>protocols, improving water, sanitation and hygiene infrastructure</w:t>
      </w:r>
      <w:r>
        <w:rPr>
          <w:bCs/>
        </w:rPr>
        <w:t xml:space="preserve"> and strengthening reporting systems</w:t>
      </w:r>
      <w:r w:rsidRPr="00E36183">
        <w:rPr>
          <w:bCs/>
        </w:rPr>
        <w:t xml:space="preserve">. These </w:t>
      </w:r>
      <w:r>
        <w:rPr>
          <w:bCs/>
        </w:rPr>
        <w:t xml:space="preserve">routine activities are different from </w:t>
      </w:r>
      <w:r w:rsidRPr="00E36183">
        <w:rPr>
          <w:bCs/>
        </w:rPr>
        <w:t>preparedness or surge response actions</w:t>
      </w:r>
      <w:r>
        <w:rPr>
          <w:bCs/>
        </w:rPr>
        <w:t>,</w:t>
      </w:r>
      <w:r w:rsidRPr="00E36183">
        <w:rPr>
          <w:bCs/>
        </w:rPr>
        <w:t xml:space="preserve"> which are triggered in anticipation of</w:t>
      </w:r>
      <w:r>
        <w:rPr>
          <w:bCs/>
        </w:rPr>
        <w:t>,</w:t>
      </w:r>
      <w:r w:rsidRPr="00E36183">
        <w:rPr>
          <w:bCs/>
        </w:rPr>
        <w:t xml:space="preserve"> or in response to</w:t>
      </w:r>
      <w:r>
        <w:rPr>
          <w:bCs/>
        </w:rPr>
        <w:t>,</w:t>
      </w:r>
      <w:r w:rsidRPr="00E36183">
        <w:rPr>
          <w:bCs/>
        </w:rPr>
        <w:t xml:space="preserve"> an</w:t>
      </w:r>
      <w:r>
        <w:rPr>
          <w:bCs/>
        </w:rPr>
        <w:t xml:space="preserve"> increase in the number of consultations.</w:t>
      </w:r>
    </w:p>
    <w:p w14:paraId="4C0AFD89" w14:textId="77777777" w:rsidR="007D7D3F" w:rsidRPr="00900F44" w:rsidRDefault="007D7D3F" w:rsidP="007D7D3F">
      <w:pPr>
        <w:pStyle w:val="ListParagraph"/>
        <w:numPr>
          <w:ilvl w:val="0"/>
          <w:numId w:val="10"/>
        </w:numPr>
        <w:spacing w:after="0" w:line="276" w:lineRule="auto"/>
        <w:ind w:left="357" w:hanging="357"/>
        <w:contextualSpacing w:val="0"/>
        <w:jc w:val="both"/>
      </w:pPr>
      <w:r>
        <w:t xml:space="preserve">Record who will be </w:t>
      </w:r>
      <w:r w:rsidRPr="00900F44">
        <w:rPr>
          <w:b/>
        </w:rPr>
        <w:t>responsible for each action</w:t>
      </w:r>
      <w:r>
        <w:t xml:space="preserve">. </w:t>
      </w:r>
    </w:p>
    <w:p w14:paraId="5CAD3B79" w14:textId="77777777" w:rsidR="007D7D3F" w:rsidRDefault="007D7D3F" w:rsidP="007D7D3F">
      <w:pPr>
        <w:pStyle w:val="ListParagraph"/>
        <w:numPr>
          <w:ilvl w:val="0"/>
          <w:numId w:val="10"/>
        </w:numPr>
        <w:spacing w:after="0" w:line="276" w:lineRule="auto"/>
        <w:ind w:left="357" w:hanging="357"/>
        <w:contextualSpacing w:val="0"/>
        <w:jc w:val="both"/>
      </w:pPr>
      <w:r>
        <w:t xml:space="preserve">Note if there is an expected </w:t>
      </w:r>
      <w:r w:rsidRPr="00900F44">
        <w:rPr>
          <w:b/>
        </w:rPr>
        <w:t>cost implication with the action</w:t>
      </w:r>
      <w:r>
        <w:t>, i</w:t>
      </w:r>
      <w:r w:rsidRPr="00F312E3">
        <w:t>t is not necessary to complete</w:t>
      </w:r>
      <w:r>
        <w:t xml:space="preserve"> a detailed budgeting exercise.  </w:t>
      </w:r>
      <w:r w:rsidRPr="00900F44">
        <w:t>Can the</w:t>
      </w:r>
      <w:r>
        <w:t xml:space="preserve"> action </w:t>
      </w:r>
      <w:r w:rsidRPr="00F312E3">
        <w:t>be managed by the</w:t>
      </w:r>
      <w:r>
        <w:t xml:space="preserve"> health</w:t>
      </w:r>
      <w:r w:rsidRPr="00F312E3">
        <w:t xml:space="preserve"> facility with their existing resources, or </w:t>
      </w:r>
      <w:r>
        <w:t>does it</w:t>
      </w:r>
      <w:r w:rsidRPr="00F312E3">
        <w:t xml:space="preserve"> require support from an external partner (e.g. </w:t>
      </w:r>
      <w:r>
        <w:t xml:space="preserve">health </w:t>
      </w:r>
      <w:r w:rsidRPr="00F312E3">
        <w:t>district)</w:t>
      </w:r>
      <w:r>
        <w:t>?</w:t>
      </w:r>
    </w:p>
    <w:tbl>
      <w:tblPr>
        <w:tblStyle w:val="TableGrid"/>
        <w:tblW w:w="0" w:type="auto"/>
        <w:tblInd w:w="-572" w:type="dxa"/>
        <w:tblLook w:val="04A0" w:firstRow="1" w:lastRow="0" w:firstColumn="1" w:lastColumn="0" w:noHBand="0" w:noVBand="1"/>
      </w:tblPr>
      <w:tblGrid>
        <w:gridCol w:w="1543"/>
        <w:gridCol w:w="8046"/>
      </w:tblGrid>
      <w:tr w:rsidR="00B03438" w14:paraId="11AEF8B1" w14:textId="77777777" w:rsidTr="00085816">
        <w:tc>
          <w:tcPr>
            <w:tcW w:w="1543" w:type="dxa"/>
            <w:shd w:val="clear" w:color="auto" w:fill="E7E6E6" w:themeFill="background2"/>
          </w:tcPr>
          <w:p w14:paraId="7D07C13B" w14:textId="57D3800D" w:rsidR="00B03438" w:rsidRPr="00E27E0A" w:rsidRDefault="00B03438" w:rsidP="00085816">
            <w:pPr>
              <w:jc w:val="both"/>
              <w:rPr>
                <w:b/>
              </w:rPr>
            </w:pPr>
            <w:r>
              <w:rPr>
                <w:b/>
              </w:rPr>
              <w:lastRenderedPageBreak/>
              <w:t>Step 4</w:t>
            </w:r>
          </w:p>
        </w:tc>
        <w:tc>
          <w:tcPr>
            <w:tcW w:w="8046" w:type="dxa"/>
            <w:shd w:val="clear" w:color="auto" w:fill="E7E6E6" w:themeFill="background2"/>
          </w:tcPr>
          <w:p w14:paraId="2D8CE80D" w14:textId="77777777" w:rsidR="00B03438" w:rsidRPr="00E27E0A" w:rsidRDefault="00B03438" w:rsidP="00085816">
            <w:pPr>
              <w:jc w:val="both"/>
              <w:rPr>
                <w:b/>
              </w:rPr>
            </w:pPr>
            <w:r w:rsidRPr="00E27E0A">
              <w:rPr>
                <w:b/>
              </w:rPr>
              <w:t xml:space="preserve">Worked example </w:t>
            </w:r>
          </w:p>
        </w:tc>
      </w:tr>
      <w:tr w:rsidR="00B03438" w14:paraId="1279F4DA" w14:textId="77777777" w:rsidTr="00085816">
        <w:tc>
          <w:tcPr>
            <w:tcW w:w="1543" w:type="dxa"/>
          </w:tcPr>
          <w:p w14:paraId="00875A19" w14:textId="6C4929EC" w:rsidR="00B03438" w:rsidRPr="00B03438" w:rsidRDefault="00B03438" w:rsidP="00085816">
            <w:pPr>
              <w:rPr>
                <w:i/>
                <w:sz w:val="20"/>
              </w:rPr>
            </w:pPr>
            <w:r w:rsidRPr="00934FBC">
              <w:rPr>
                <w:b/>
                <w:i/>
                <w:sz w:val="20"/>
              </w:rPr>
              <w:t>Tool 5,</w:t>
            </w:r>
            <w:r w:rsidRPr="00B03438">
              <w:rPr>
                <w:i/>
                <w:sz w:val="20"/>
              </w:rPr>
              <w:t xml:space="preserve"> </w:t>
            </w:r>
            <w:r w:rsidR="00934FBC">
              <w:rPr>
                <w:i/>
                <w:sz w:val="20"/>
              </w:rPr>
              <w:t>S</w:t>
            </w:r>
            <w:r w:rsidRPr="00B03438">
              <w:rPr>
                <w:i/>
                <w:sz w:val="20"/>
              </w:rPr>
              <w:t>urge action plan</w:t>
            </w:r>
            <w:r>
              <w:rPr>
                <w:i/>
                <w:sz w:val="20"/>
              </w:rPr>
              <w:t>.</w:t>
            </w:r>
            <w:r w:rsidRPr="00B03438">
              <w:rPr>
                <w:i/>
                <w:sz w:val="20"/>
              </w:rPr>
              <w:t xml:space="preserve"> </w:t>
            </w:r>
          </w:p>
          <w:p w14:paraId="6398229C" w14:textId="77777777" w:rsidR="00B03438" w:rsidRPr="00B03438" w:rsidRDefault="00B03438" w:rsidP="00085816">
            <w:pPr>
              <w:rPr>
                <w:i/>
                <w:sz w:val="20"/>
              </w:rPr>
            </w:pPr>
          </w:p>
          <w:p w14:paraId="39D11E75" w14:textId="6D9070A0" w:rsidR="00B03438" w:rsidRDefault="00B03438" w:rsidP="00B03438">
            <w:r w:rsidRPr="00B03438">
              <w:rPr>
                <w:i/>
                <w:sz w:val="20"/>
              </w:rPr>
              <w:t xml:space="preserve">Note: </w:t>
            </w:r>
            <w:r w:rsidR="0040428A">
              <w:rPr>
                <w:i/>
                <w:sz w:val="20"/>
              </w:rPr>
              <w:t xml:space="preserve">this tool is </w:t>
            </w:r>
            <w:r>
              <w:rPr>
                <w:i/>
                <w:sz w:val="20"/>
              </w:rPr>
              <w:t>started during step 4 however not all columns will be completed</w:t>
            </w:r>
            <w:r w:rsidR="0040428A">
              <w:rPr>
                <w:i/>
                <w:sz w:val="20"/>
              </w:rPr>
              <w:t xml:space="preserve"> (see Step 5)</w:t>
            </w:r>
            <w:r>
              <w:rPr>
                <w:i/>
                <w:sz w:val="20"/>
              </w:rPr>
              <w:t xml:space="preserve">. </w:t>
            </w:r>
            <w:r w:rsidRPr="00257877">
              <w:rPr>
                <w:sz w:val="20"/>
              </w:rPr>
              <w:t xml:space="preserve"> </w:t>
            </w:r>
          </w:p>
        </w:tc>
        <w:tc>
          <w:tcPr>
            <w:tcW w:w="8046" w:type="dxa"/>
          </w:tcPr>
          <w:p w14:paraId="268A5156" w14:textId="77777777" w:rsidR="00B03438" w:rsidRDefault="00B03438" w:rsidP="00085816"/>
          <w:p w14:paraId="73945BE4" w14:textId="77777777" w:rsidR="00B03438" w:rsidRDefault="00B03438" w:rsidP="00085816">
            <w:pPr>
              <w:jc w:val="center"/>
            </w:pPr>
            <w:r>
              <w:rPr>
                <w:noProof/>
                <w:lang w:eastAsia="en-IE"/>
              </w:rPr>
              <w:drawing>
                <wp:inline distT="0" distB="0" distL="0" distR="0" wp14:anchorId="7C215754" wp14:editId="5EE506ED">
                  <wp:extent cx="4246033" cy="24003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61195" cy="2408871"/>
                          </a:xfrm>
                          <a:prstGeom prst="rect">
                            <a:avLst/>
                          </a:prstGeom>
                        </pic:spPr>
                      </pic:pic>
                    </a:graphicData>
                  </a:graphic>
                </wp:inline>
              </w:drawing>
            </w:r>
          </w:p>
          <w:p w14:paraId="235F1A20" w14:textId="2224A9D7" w:rsidR="00B03438" w:rsidRDefault="00B03438" w:rsidP="00085816">
            <w:pPr>
              <w:jc w:val="center"/>
            </w:pPr>
          </w:p>
        </w:tc>
      </w:tr>
    </w:tbl>
    <w:p w14:paraId="75A4769D" w14:textId="4417CD27" w:rsidR="00B03438" w:rsidRDefault="007D7D3F" w:rsidP="007D7D3F">
      <w:pPr>
        <w:pStyle w:val="EndnoteText"/>
        <w:rPr>
          <w:i/>
          <w:iCs/>
          <w:color w:val="FFFFFF" w:themeColor="background1"/>
        </w:rPr>
      </w:pPr>
      <w:r w:rsidRPr="005C02AF">
        <w:rPr>
          <w:i/>
          <w:iCs/>
          <w:color w:val="FFFFFF" w:themeColor="background1"/>
        </w:rPr>
        <w:t>]</w:t>
      </w:r>
    </w:p>
    <w:p w14:paraId="25340D08" w14:textId="77777777" w:rsidR="00B03438" w:rsidRDefault="00B03438" w:rsidP="007D7D3F">
      <w:pPr>
        <w:pStyle w:val="EndnoteText"/>
      </w:pPr>
    </w:p>
    <w:tbl>
      <w:tblPr>
        <w:tblStyle w:val="TableGrid"/>
        <w:tblW w:w="0" w:type="auto"/>
        <w:tblLook w:val="04A0" w:firstRow="1" w:lastRow="0" w:firstColumn="1" w:lastColumn="0" w:noHBand="0" w:noVBand="1"/>
      </w:tblPr>
      <w:tblGrid>
        <w:gridCol w:w="8926"/>
      </w:tblGrid>
      <w:tr w:rsidR="007D7D3F" w14:paraId="3C3647C4" w14:textId="77777777" w:rsidTr="00DC4DEC">
        <w:tc>
          <w:tcPr>
            <w:tcW w:w="8926" w:type="dxa"/>
            <w:shd w:val="clear" w:color="auto" w:fill="6D68AF"/>
          </w:tcPr>
          <w:p w14:paraId="3CCDBF72" w14:textId="77777777" w:rsidR="007D7D3F" w:rsidRDefault="007D7D3F" w:rsidP="00DC4DEC">
            <w:pPr>
              <w:pStyle w:val="Tool"/>
              <w:jc w:val="center"/>
            </w:pPr>
            <w:r w:rsidRPr="004B4051">
              <w:rPr>
                <w:color w:val="FFFFFF" w:themeColor="background1"/>
              </w:rPr>
              <w:t>STEP 5: FORMALISE COMMITMENTS</w:t>
            </w:r>
          </w:p>
        </w:tc>
      </w:tr>
    </w:tbl>
    <w:p w14:paraId="096BEB65" w14:textId="77777777" w:rsidR="007D7D3F" w:rsidRPr="00C961B3" w:rsidRDefault="007D7D3F" w:rsidP="007D7D3F">
      <w:pPr>
        <w:spacing w:before="120" w:after="0"/>
        <w:jc w:val="both"/>
        <w:rPr>
          <w:b/>
        </w:rPr>
      </w:pPr>
      <w:r w:rsidRPr="00C961B3">
        <w:rPr>
          <w:b/>
          <w:bCs/>
        </w:rPr>
        <w:t>Aim:</w:t>
      </w:r>
      <w:r>
        <w:rPr>
          <w:bCs/>
        </w:rPr>
        <w:t xml:space="preserve"> </w:t>
      </w:r>
      <w:r w:rsidRPr="00C961B3">
        <w:rPr>
          <w:bCs/>
        </w:rPr>
        <w:t xml:space="preserve">To agree who will contribute to supporting the actions in the </w:t>
      </w:r>
      <w:r>
        <w:rPr>
          <w:bCs/>
        </w:rPr>
        <w:t xml:space="preserve">surge action plan, and to secure </w:t>
      </w:r>
      <w:r w:rsidRPr="00C961B3">
        <w:rPr>
          <w:bCs/>
        </w:rPr>
        <w:t xml:space="preserve">commitments to </w:t>
      </w:r>
      <w:r>
        <w:rPr>
          <w:bCs/>
        </w:rPr>
        <w:t xml:space="preserve">mobilise funds for </w:t>
      </w:r>
      <w:r w:rsidRPr="00C961B3">
        <w:rPr>
          <w:bCs/>
        </w:rPr>
        <w:t xml:space="preserve">the actions that have a cost implication. </w:t>
      </w:r>
      <w:r>
        <w:rPr>
          <w:bCs/>
        </w:rPr>
        <w:t xml:space="preserve"> </w:t>
      </w:r>
      <w:r w:rsidRPr="00B13396">
        <w:rPr>
          <w:b/>
          <w:i/>
          <w:iCs/>
        </w:rPr>
        <w:t>[</w:t>
      </w:r>
      <w:proofErr w:type="gramStart"/>
      <w:r w:rsidRPr="00B13396">
        <w:rPr>
          <w:b/>
          <w:i/>
          <w:iCs/>
        </w:rPr>
        <w:t>‘planning</w:t>
      </w:r>
      <w:proofErr w:type="gramEnd"/>
      <w:r w:rsidRPr="00B13396">
        <w:rPr>
          <w:b/>
          <w:i/>
          <w:iCs/>
        </w:rPr>
        <w:t xml:space="preserve"> forward’]</w:t>
      </w:r>
    </w:p>
    <w:p w14:paraId="0C323638" w14:textId="77777777" w:rsidR="007D7D3F" w:rsidRPr="001C3687" w:rsidRDefault="007D7D3F" w:rsidP="007D7D3F">
      <w:pPr>
        <w:pStyle w:val="EndnoteText"/>
      </w:pPr>
    </w:p>
    <w:p w14:paraId="046FD51C" w14:textId="3BA51D2E" w:rsidR="007D7D3F" w:rsidRPr="00B03438" w:rsidRDefault="007D7D3F" w:rsidP="00B03438">
      <w:pPr>
        <w:pBdr>
          <w:bottom w:val="single" w:sz="6" w:space="1" w:color="auto"/>
        </w:pBdr>
        <w:rPr>
          <w:i/>
        </w:rPr>
      </w:pPr>
      <w:r w:rsidRPr="004B4051">
        <w:rPr>
          <w:b/>
          <w:i/>
        </w:rPr>
        <w:t>Note on Step 5:</w:t>
      </w:r>
      <w:r>
        <w:t xml:space="preserve"> </w:t>
      </w:r>
      <w:r w:rsidRPr="0023784F">
        <w:rPr>
          <w:i/>
        </w:rPr>
        <w:t>Each context will have to decide on what level of documentation or verbal agreement is considered enough to be considered ‘formalised</w:t>
      </w:r>
      <w:r>
        <w:rPr>
          <w:i/>
        </w:rPr>
        <w:t>.</w:t>
      </w:r>
      <w:r w:rsidRPr="0023784F">
        <w:rPr>
          <w:i/>
        </w:rPr>
        <w:t>’ It may be an iterative process with an initial agreement</w:t>
      </w:r>
      <w:r>
        <w:rPr>
          <w:i/>
        </w:rPr>
        <w:t>,</w:t>
      </w:r>
      <w:r w:rsidRPr="0023784F">
        <w:rPr>
          <w:i/>
        </w:rPr>
        <w:t xml:space="preserve"> but then once financing sources </w:t>
      </w:r>
      <w:r>
        <w:rPr>
          <w:i/>
        </w:rPr>
        <w:t>are confirmed</w:t>
      </w:r>
      <w:r w:rsidRPr="0023784F">
        <w:rPr>
          <w:i/>
        </w:rPr>
        <w:t xml:space="preserve"> a stronger co</w:t>
      </w:r>
      <w:r>
        <w:rPr>
          <w:i/>
        </w:rPr>
        <w:t>mmitment</w:t>
      </w:r>
      <w:r w:rsidRPr="0023784F">
        <w:rPr>
          <w:i/>
        </w:rPr>
        <w:t xml:space="preserve"> </w:t>
      </w:r>
      <w:r>
        <w:rPr>
          <w:i/>
        </w:rPr>
        <w:t>is made</w:t>
      </w:r>
    </w:p>
    <w:p w14:paraId="514F405A" w14:textId="77777777" w:rsidR="007D7D3F" w:rsidRPr="00D56081" w:rsidRDefault="007D7D3F" w:rsidP="007D7D3F">
      <w:pPr>
        <w:pStyle w:val="ListParagraph"/>
        <w:numPr>
          <w:ilvl w:val="0"/>
          <w:numId w:val="5"/>
        </w:numPr>
        <w:jc w:val="both"/>
      </w:pPr>
      <w:r>
        <w:t>Mark</w:t>
      </w:r>
      <w:r w:rsidRPr="00A73CD3">
        <w:t xml:space="preserve"> </w:t>
      </w:r>
      <w:r w:rsidRPr="0023784F">
        <w:rPr>
          <w:b/>
        </w:rPr>
        <w:t>‘agreed’</w:t>
      </w:r>
      <w:r w:rsidRPr="00A73CD3">
        <w:t xml:space="preserve"> </w:t>
      </w:r>
      <w:r>
        <w:t xml:space="preserve">next to each action </w:t>
      </w:r>
      <w:r w:rsidRPr="00A73CD3">
        <w:t>once the commitment has been made by the stakeholder</w:t>
      </w:r>
      <w:r>
        <w:t xml:space="preserve"> (</w:t>
      </w:r>
      <w:r w:rsidRPr="001606DF">
        <w:rPr>
          <w:b/>
        </w:rPr>
        <w:t>Tool 4</w:t>
      </w:r>
      <w:r>
        <w:t>). T</w:t>
      </w:r>
      <w:r w:rsidRPr="00A73CD3">
        <w:t>his wi</w:t>
      </w:r>
      <w:r>
        <w:t>ll allow the health facility in-</w:t>
      </w:r>
      <w:r w:rsidRPr="00A73CD3">
        <w:t xml:space="preserve">charge to follow up on any outstanding actions. </w:t>
      </w:r>
      <w:r w:rsidRPr="000E1FA4">
        <w:rPr>
          <w:lang w:val="en-IE"/>
        </w:rPr>
        <w:t>Any external partner (health district, community actor, non</w:t>
      </w:r>
      <w:r>
        <w:rPr>
          <w:lang w:val="en-IE"/>
        </w:rPr>
        <w:t>-</w:t>
      </w:r>
      <w:r w:rsidRPr="000E1FA4">
        <w:rPr>
          <w:lang w:val="en-IE"/>
        </w:rPr>
        <w:t>governmental organisation) should ensure they have available resources before committing to supporting the actions.</w:t>
      </w:r>
    </w:p>
    <w:p w14:paraId="6864AAD6" w14:textId="77777777" w:rsidR="007D7D3F" w:rsidRDefault="007D7D3F" w:rsidP="007D7D3F">
      <w:pPr>
        <w:pStyle w:val="ListParagraph"/>
        <w:numPr>
          <w:ilvl w:val="0"/>
          <w:numId w:val="5"/>
        </w:numPr>
        <w:jc w:val="both"/>
      </w:pPr>
      <w:r>
        <w:t xml:space="preserve">Mark when you </w:t>
      </w:r>
      <w:r w:rsidRPr="0002088C">
        <w:rPr>
          <w:b/>
        </w:rPr>
        <w:t>plan to carry out preparedness actions</w:t>
      </w:r>
      <w:r>
        <w:rPr>
          <w:b/>
        </w:rPr>
        <w:t xml:space="preserve"> for seasonal peaks</w:t>
      </w:r>
      <w:r>
        <w:t>. These dates may change as the situation evolves, but it is useful to indicate when preparedness actions will likely be needed based on what is known from Step 1.</w:t>
      </w:r>
    </w:p>
    <w:tbl>
      <w:tblPr>
        <w:tblStyle w:val="TableGrid"/>
        <w:tblW w:w="0" w:type="auto"/>
        <w:tblInd w:w="-572" w:type="dxa"/>
        <w:tblLook w:val="04A0" w:firstRow="1" w:lastRow="0" w:firstColumn="1" w:lastColumn="0" w:noHBand="0" w:noVBand="1"/>
      </w:tblPr>
      <w:tblGrid>
        <w:gridCol w:w="1543"/>
        <w:gridCol w:w="8046"/>
      </w:tblGrid>
      <w:tr w:rsidR="00C1048B" w14:paraId="730C87E9" w14:textId="77777777" w:rsidTr="00257877">
        <w:tc>
          <w:tcPr>
            <w:tcW w:w="1543" w:type="dxa"/>
            <w:shd w:val="clear" w:color="auto" w:fill="E7E6E6" w:themeFill="background2"/>
          </w:tcPr>
          <w:p w14:paraId="32BF2A92" w14:textId="65A3CC9D" w:rsidR="00C1048B" w:rsidRPr="00E27E0A" w:rsidRDefault="00257877" w:rsidP="007D7D3F">
            <w:pPr>
              <w:jc w:val="both"/>
              <w:rPr>
                <w:b/>
              </w:rPr>
            </w:pPr>
            <w:r>
              <w:rPr>
                <w:b/>
              </w:rPr>
              <w:t>Step 5</w:t>
            </w:r>
          </w:p>
        </w:tc>
        <w:tc>
          <w:tcPr>
            <w:tcW w:w="8046" w:type="dxa"/>
            <w:shd w:val="clear" w:color="auto" w:fill="E7E6E6" w:themeFill="background2"/>
          </w:tcPr>
          <w:p w14:paraId="79A96820" w14:textId="2308856A" w:rsidR="00C1048B" w:rsidRPr="00E27E0A" w:rsidRDefault="00E27E0A" w:rsidP="007D7D3F">
            <w:pPr>
              <w:jc w:val="both"/>
              <w:rPr>
                <w:b/>
              </w:rPr>
            </w:pPr>
            <w:r w:rsidRPr="00E27E0A">
              <w:rPr>
                <w:b/>
              </w:rPr>
              <w:t xml:space="preserve">Worked example </w:t>
            </w:r>
          </w:p>
        </w:tc>
      </w:tr>
      <w:tr w:rsidR="00C1048B" w14:paraId="65485DC9" w14:textId="77777777" w:rsidTr="00C1048B">
        <w:tc>
          <w:tcPr>
            <w:tcW w:w="1543" w:type="dxa"/>
          </w:tcPr>
          <w:p w14:paraId="560EE034" w14:textId="2C03A0C2" w:rsidR="00257877" w:rsidRPr="00B03438" w:rsidRDefault="00E27E0A" w:rsidP="00E27E0A">
            <w:pPr>
              <w:rPr>
                <w:i/>
                <w:sz w:val="20"/>
              </w:rPr>
            </w:pPr>
            <w:r w:rsidRPr="00934FBC">
              <w:rPr>
                <w:b/>
                <w:i/>
                <w:sz w:val="20"/>
              </w:rPr>
              <w:t>Tool 5</w:t>
            </w:r>
            <w:r w:rsidRPr="00B03438">
              <w:rPr>
                <w:i/>
                <w:sz w:val="20"/>
              </w:rPr>
              <w:t xml:space="preserve">: </w:t>
            </w:r>
            <w:r w:rsidR="00257877" w:rsidRPr="00B03438">
              <w:rPr>
                <w:i/>
                <w:sz w:val="20"/>
              </w:rPr>
              <w:t>Surge action plan</w:t>
            </w:r>
            <w:r w:rsidR="00B03438">
              <w:rPr>
                <w:i/>
                <w:sz w:val="20"/>
              </w:rPr>
              <w:t>.</w:t>
            </w:r>
            <w:r w:rsidR="00257877" w:rsidRPr="00B03438">
              <w:rPr>
                <w:i/>
                <w:sz w:val="20"/>
              </w:rPr>
              <w:t xml:space="preserve"> </w:t>
            </w:r>
          </w:p>
          <w:p w14:paraId="23932BDE" w14:textId="114DC953" w:rsidR="00257877" w:rsidRDefault="00257877" w:rsidP="00E27E0A">
            <w:pPr>
              <w:rPr>
                <w:sz w:val="20"/>
              </w:rPr>
            </w:pPr>
          </w:p>
          <w:p w14:paraId="6F486C7C" w14:textId="55BF85F4" w:rsidR="00C1048B" w:rsidRPr="00B03438" w:rsidRDefault="00257877" w:rsidP="00934FBC">
            <w:pPr>
              <w:rPr>
                <w:i/>
              </w:rPr>
            </w:pPr>
            <w:r w:rsidRPr="00B03438">
              <w:rPr>
                <w:i/>
                <w:sz w:val="20"/>
              </w:rPr>
              <w:t xml:space="preserve">Note: </w:t>
            </w:r>
            <w:r w:rsidR="00B03438">
              <w:rPr>
                <w:i/>
                <w:sz w:val="20"/>
              </w:rPr>
              <w:t xml:space="preserve">Continue to </w:t>
            </w:r>
            <w:r w:rsidR="00934FBC">
              <w:rPr>
                <w:i/>
                <w:sz w:val="20"/>
              </w:rPr>
              <w:t>elaborate on the surge actio</w:t>
            </w:r>
            <w:r w:rsidR="0040428A">
              <w:rPr>
                <w:i/>
                <w:sz w:val="20"/>
              </w:rPr>
              <w:t>n</w:t>
            </w:r>
            <w:r w:rsidR="00B03438">
              <w:rPr>
                <w:i/>
                <w:sz w:val="20"/>
              </w:rPr>
              <w:t xml:space="preserve"> plan </w:t>
            </w:r>
            <w:r w:rsidR="0040428A">
              <w:rPr>
                <w:i/>
                <w:sz w:val="20"/>
              </w:rPr>
              <w:t>during S</w:t>
            </w:r>
            <w:r w:rsidR="00E27E0A" w:rsidRPr="00B03438">
              <w:rPr>
                <w:i/>
                <w:sz w:val="20"/>
              </w:rPr>
              <w:t xml:space="preserve">tep 5. </w:t>
            </w:r>
            <w:r w:rsidR="00B03438">
              <w:rPr>
                <w:i/>
                <w:sz w:val="20"/>
              </w:rPr>
              <w:t>Certain actions may be adapted based on the available resources of the key stakeholders</w:t>
            </w:r>
            <w:r w:rsidR="0040428A">
              <w:rPr>
                <w:i/>
                <w:sz w:val="20"/>
              </w:rPr>
              <w:t>.</w:t>
            </w:r>
          </w:p>
        </w:tc>
        <w:tc>
          <w:tcPr>
            <w:tcW w:w="8046" w:type="dxa"/>
          </w:tcPr>
          <w:p w14:paraId="13459B62" w14:textId="6AD1020C" w:rsidR="00C1048B" w:rsidRDefault="00C1048B" w:rsidP="00C1048B"/>
          <w:p w14:paraId="42C6F240" w14:textId="1282745B" w:rsidR="00C1048B" w:rsidRDefault="00B03438" w:rsidP="00B03438">
            <w:pPr>
              <w:jc w:val="center"/>
            </w:pPr>
            <w:r>
              <w:rPr>
                <w:noProof/>
                <w:lang w:eastAsia="en-IE"/>
              </w:rPr>
              <w:drawing>
                <wp:inline distT="0" distB="0" distL="0" distR="0" wp14:anchorId="31B68088" wp14:editId="416DA118">
                  <wp:extent cx="4127500" cy="2339694"/>
                  <wp:effectExtent l="0" t="0" r="635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150261" cy="2352596"/>
                          </a:xfrm>
                          <a:prstGeom prst="rect">
                            <a:avLst/>
                          </a:prstGeom>
                        </pic:spPr>
                      </pic:pic>
                    </a:graphicData>
                  </a:graphic>
                </wp:inline>
              </w:drawing>
            </w:r>
          </w:p>
        </w:tc>
      </w:tr>
    </w:tbl>
    <w:p w14:paraId="72731B39" w14:textId="56B705C4" w:rsidR="007D7D3F" w:rsidRDefault="007D7D3F" w:rsidP="007D7D3F">
      <w:pPr>
        <w:jc w:val="both"/>
        <w:sectPr w:rsidR="007D7D3F" w:rsidSect="00B4280B">
          <w:footnotePr>
            <w:numFmt w:val="lowerRoman"/>
          </w:footnotePr>
          <w:endnotePr>
            <w:numFmt w:val="decimal"/>
          </w:endnotePr>
          <w:pgSz w:w="11907" w:h="16839" w:code="9"/>
          <w:pgMar w:top="1440" w:right="1440" w:bottom="1440" w:left="1440" w:header="720" w:footer="720" w:gutter="0"/>
          <w:cols w:space="720"/>
          <w:docGrid w:linePitch="360"/>
        </w:sectPr>
      </w:pPr>
    </w:p>
    <w:tbl>
      <w:tblPr>
        <w:tblStyle w:val="TableGrid"/>
        <w:tblpPr w:leftFromText="180" w:rightFromText="180" w:vertAnchor="text" w:horzAnchor="margin" w:tblpY="36"/>
        <w:tblW w:w="0" w:type="auto"/>
        <w:tblLook w:val="04A0" w:firstRow="1" w:lastRow="0" w:firstColumn="1" w:lastColumn="0" w:noHBand="0" w:noVBand="1"/>
      </w:tblPr>
      <w:tblGrid>
        <w:gridCol w:w="8926"/>
      </w:tblGrid>
      <w:tr w:rsidR="007D7D3F" w14:paraId="1F66C1A2" w14:textId="77777777" w:rsidTr="00DC4DEC">
        <w:tc>
          <w:tcPr>
            <w:tcW w:w="8926" w:type="dxa"/>
            <w:shd w:val="clear" w:color="auto" w:fill="00AFD8"/>
          </w:tcPr>
          <w:p w14:paraId="44E8508B" w14:textId="77777777" w:rsidR="007D7D3F" w:rsidRPr="0002088C" w:rsidRDefault="007D7D3F" w:rsidP="00DC4DEC">
            <w:pPr>
              <w:pStyle w:val="Tool"/>
              <w:jc w:val="center"/>
            </w:pPr>
            <w:r w:rsidRPr="004B4051">
              <w:rPr>
                <w:color w:val="FFFFFF" w:themeColor="background1"/>
              </w:rPr>
              <w:lastRenderedPageBreak/>
              <w:t>STEP 6: MON</w:t>
            </w:r>
            <w:r>
              <w:rPr>
                <w:color w:val="FFFFFF" w:themeColor="background1"/>
              </w:rPr>
              <w:t>ITOR</w:t>
            </w:r>
          </w:p>
        </w:tc>
      </w:tr>
    </w:tbl>
    <w:p w14:paraId="441F3539" w14:textId="77777777" w:rsidR="007D7D3F" w:rsidRDefault="007D7D3F" w:rsidP="007D7D3F">
      <w:pPr>
        <w:suppressAutoHyphens/>
        <w:spacing w:before="120" w:after="0" w:line="276" w:lineRule="auto"/>
        <w:jc w:val="both"/>
        <w:rPr>
          <w:rStyle w:val="normaltextrun"/>
          <w:rFonts w:cs="Calibri"/>
        </w:rPr>
      </w:pPr>
      <w:r w:rsidRPr="00C961B3">
        <w:rPr>
          <w:rStyle w:val="normaltextrun"/>
          <w:rFonts w:cs="Calibri"/>
          <w:b/>
        </w:rPr>
        <w:t>Aim</w:t>
      </w:r>
      <w:r>
        <w:rPr>
          <w:rStyle w:val="normaltextrun"/>
          <w:rFonts w:cs="Calibri"/>
        </w:rPr>
        <w:t xml:space="preserve">: </w:t>
      </w:r>
      <w:r w:rsidRPr="00C961B3">
        <w:rPr>
          <w:rStyle w:val="normaltextrun"/>
          <w:rFonts w:cs="Calibri"/>
        </w:rPr>
        <w:t xml:space="preserve">To identify changes in seasonality, situational and child illness trends so that preparedness actions can be </w:t>
      </w:r>
      <w:r>
        <w:rPr>
          <w:rStyle w:val="normaltextrun"/>
          <w:rFonts w:cs="Calibri"/>
        </w:rPr>
        <w:t xml:space="preserve">anticipated and </w:t>
      </w:r>
      <w:r w:rsidRPr="00C961B3">
        <w:rPr>
          <w:rStyle w:val="normaltextrun"/>
          <w:rFonts w:cs="Calibri"/>
        </w:rPr>
        <w:t>triggered in a time</w:t>
      </w:r>
      <w:r>
        <w:rPr>
          <w:rStyle w:val="normaltextrun"/>
          <w:rFonts w:cs="Calibri"/>
        </w:rPr>
        <w:t>ly manner ahead of peak periods; and t</w:t>
      </w:r>
      <w:r w:rsidRPr="00C961B3">
        <w:rPr>
          <w:rStyle w:val="normaltextrun"/>
          <w:rFonts w:cs="Calibri"/>
        </w:rPr>
        <w:t xml:space="preserve">o monitor the number of consultations for </w:t>
      </w:r>
      <w:r>
        <w:rPr>
          <w:rStyle w:val="normaltextrun"/>
          <w:rFonts w:cs="Calibri"/>
        </w:rPr>
        <w:t>SAM</w:t>
      </w:r>
      <w:r w:rsidRPr="00C961B3">
        <w:rPr>
          <w:rStyle w:val="normaltextrun"/>
          <w:rFonts w:cs="Calibri"/>
        </w:rPr>
        <w:t xml:space="preserve"> and/or the priority child illness against the set thresholds so that a surge response can be triggered in a timely manner</w:t>
      </w:r>
      <w:r>
        <w:rPr>
          <w:rStyle w:val="normaltextrun"/>
          <w:rFonts w:cs="Calibri"/>
        </w:rPr>
        <w:t>.</w:t>
      </w:r>
      <w:r w:rsidRPr="0002088C">
        <w:rPr>
          <w:bCs/>
          <w:i/>
          <w:iCs/>
          <w:color w:val="FFFFFF" w:themeColor="background1"/>
        </w:rPr>
        <w:t xml:space="preserve"> </w:t>
      </w:r>
    </w:p>
    <w:p w14:paraId="7C49AF95" w14:textId="77777777" w:rsidR="007D7D3F" w:rsidRDefault="007D7D3F" w:rsidP="007D7D3F">
      <w:pPr>
        <w:pBdr>
          <w:bottom w:val="single" w:sz="6" w:space="1" w:color="auto"/>
        </w:pBdr>
        <w:suppressAutoHyphens/>
        <w:spacing w:before="120" w:after="80" w:line="276" w:lineRule="auto"/>
        <w:jc w:val="both"/>
        <w:rPr>
          <w:i/>
        </w:rPr>
      </w:pPr>
      <w:r>
        <w:rPr>
          <w:b/>
          <w:i/>
        </w:rPr>
        <w:t xml:space="preserve">Note on </w:t>
      </w:r>
      <w:r w:rsidRPr="002B1A12">
        <w:rPr>
          <w:b/>
          <w:i/>
        </w:rPr>
        <w:t xml:space="preserve">Step 6, Step 7 </w:t>
      </w:r>
      <w:r w:rsidRPr="002B1A12">
        <w:rPr>
          <w:i/>
        </w:rPr>
        <w:t xml:space="preserve">and </w:t>
      </w:r>
      <w:r w:rsidRPr="002B1A12">
        <w:rPr>
          <w:b/>
          <w:i/>
        </w:rPr>
        <w:t>Step 8</w:t>
      </w:r>
      <w:r>
        <w:rPr>
          <w:i/>
        </w:rPr>
        <w:t xml:space="preserve">. These steps </w:t>
      </w:r>
      <w:r w:rsidRPr="002B1A12">
        <w:rPr>
          <w:i/>
        </w:rPr>
        <w:t xml:space="preserve">are cyclical, and </w:t>
      </w:r>
      <w:r>
        <w:rPr>
          <w:i/>
        </w:rPr>
        <w:t>are dependent</w:t>
      </w:r>
      <w:r w:rsidRPr="002B1A12">
        <w:rPr>
          <w:i/>
        </w:rPr>
        <w:t xml:space="preserve"> on steps 1 to 5 </w:t>
      </w:r>
      <w:r>
        <w:rPr>
          <w:i/>
        </w:rPr>
        <w:t xml:space="preserve">being integrated </w:t>
      </w:r>
      <w:r w:rsidRPr="002B1A12">
        <w:rPr>
          <w:i/>
        </w:rPr>
        <w:t>in a health facility.</w:t>
      </w:r>
      <w:r w:rsidRPr="002B1A12">
        <w:t xml:space="preserve"> </w:t>
      </w:r>
      <w:r w:rsidRPr="002B1A12">
        <w:rPr>
          <w:i/>
        </w:rPr>
        <w:t>Monitoring and evaluating (reflection) using the surge tools should be integrated with routine facility level monitoring.</w:t>
      </w:r>
    </w:p>
    <w:p w14:paraId="31E1EC34" w14:textId="77777777" w:rsidR="007D7D3F" w:rsidRDefault="007D7D3F" w:rsidP="007D7D3F">
      <w:pPr>
        <w:suppressAutoHyphens/>
        <w:spacing w:after="0" w:line="276" w:lineRule="auto"/>
        <w:jc w:val="both"/>
        <w:rPr>
          <w:rFonts w:cs="Calibri"/>
          <w:b/>
        </w:rPr>
      </w:pPr>
    </w:p>
    <w:p w14:paraId="432F5125" w14:textId="77777777" w:rsidR="007D7D3F" w:rsidRPr="008A2B51" w:rsidRDefault="007D7D3F" w:rsidP="007D7D3F">
      <w:pPr>
        <w:suppressAutoHyphens/>
        <w:spacing w:after="0" w:line="276" w:lineRule="auto"/>
        <w:jc w:val="both"/>
        <w:rPr>
          <w:rFonts w:cs="Calibri"/>
          <w:b/>
        </w:rPr>
      </w:pPr>
      <w:r>
        <w:rPr>
          <w:rFonts w:cs="Calibri"/>
          <w:b/>
        </w:rPr>
        <w:t>Using</w:t>
      </w:r>
      <w:r w:rsidRPr="008A2B51">
        <w:rPr>
          <w:rFonts w:cs="Calibri"/>
          <w:b/>
        </w:rPr>
        <w:t xml:space="preserve"> Tool 6: Monthly monitoring</w:t>
      </w:r>
    </w:p>
    <w:p w14:paraId="0948D282" w14:textId="77777777" w:rsidR="007D7D3F" w:rsidRDefault="007D7D3F" w:rsidP="007D7D3F">
      <w:pPr>
        <w:pStyle w:val="ListParagraph"/>
        <w:numPr>
          <w:ilvl w:val="0"/>
          <w:numId w:val="11"/>
        </w:numPr>
        <w:suppressAutoHyphens/>
        <w:spacing w:after="0" w:line="276" w:lineRule="auto"/>
        <w:jc w:val="both"/>
        <w:rPr>
          <w:rFonts w:cs="Calibri"/>
        </w:rPr>
      </w:pPr>
      <w:r>
        <w:t xml:space="preserve">Review </w:t>
      </w:r>
      <w:r w:rsidRPr="00900F44">
        <w:rPr>
          <w:b/>
        </w:rPr>
        <w:t xml:space="preserve">each </w:t>
      </w:r>
      <w:r w:rsidRPr="003212BE">
        <w:rPr>
          <w:b/>
        </w:rPr>
        <w:t>month t</w:t>
      </w:r>
      <w:r w:rsidRPr="00900F44">
        <w:rPr>
          <w:b/>
        </w:rPr>
        <w:t>he situation/context, thresholds and actions</w:t>
      </w:r>
      <w:r>
        <w:t xml:space="preserve"> taken or that should be taken. This could be completed as part of a monthly health facility meeting.</w:t>
      </w:r>
      <w:r w:rsidRPr="00AD11DD">
        <w:rPr>
          <w:rFonts w:cs="Calibri"/>
        </w:rPr>
        <w:t xml:space="preserve"> </w:t>
      </w:r>
    </w:p>
    <w:p w14:paraId="424579A9" w14:textId="1E40AB97" w:rsidR="007D7D3F" w:rsidRPr="00A86EED" w:rsidRDefault="007D7D3F" w:rsidP="007D7D3F">
      <w:pPr>
        <w:suppressAutoHyphens/>
        <w:spacing w:after="0" w:line="276" w:lineRule="auto"/>
        <w:jc w:val="both"/>
        <w:rPr>
          <w:rFonts w:cs="Calibri"/>
        </w:rPr>
      </w:pPr>
    </w:p>
    <w:p w14:paraId="7E592A3F" w14:textId="77777777" w:rsidR="007D7D3F" w:rsidRPr="007238D4" w:rsidRDefault="007D7D3F" w:rsidP="007D7D3F">
      <w:pPr>
        <w:suppressAutoHyphens/>
        <w:spacing w:after="0" w:line="276" w:lineRule="auto"/>
        <w:jc w:val="both"/>
        <w:rPr>
          <w:rFonts w:cs="Calibri"/>
          <w:b/>
        </w:rPr>
      </w:pPr>
      <w:r w:rsidRPr="00AD11DD">
        <w:rPr>
          <w:rFonts w:cs="Calibri"/>
          <w:b/>
        </w:rPr>
        <w:t>Situation/context monitoring:</w:t>
      </w:r>
    </w:p>
    <w:p w14:paraId="3DB6BBA2" w14:textId="77777777" w:rsidR="007D7D3F" w:rsidRPr="00D34917" w:rsidRDefault="007D7D3F" w:rsidP="007D7D3F">
      <w:pPr>
        <w:pStyle w:val="ListParagraph"/>
        <w:numPr>
          <w:ilvl w:val="0"/>
          <w:numId w:val="15"/>
        </w:numPr>
        <w:suppressAutoHyphens/>
        <w:spacing w:after="0" w:line="276" w:lineRule="auto"/>
        <w:jc w:val="both"/>
        <w:rPr>
          <w:rFonts w:cs="Calibri"/>
        </w:rPr>
      </w:pPr>
      <w:r>
        <w:t xml:space="preserve">Review the actual situation - were there any </w:t>
      </w:r>
      <w:r w:rsidRPr="00CA0D48">
        <w:rPr>
          <w:b/>
        </w:rPr>
        <w:t>unexpected events or activities that might increase or decrease consultations</w:t>
      </w:r>
      <w:r>
        <w:t xml:space="preserve">? </w:t>
      </w:r>
    </w:p>
    <w:p w14:paraId="11D6FDBF" w14:textId="515DF9EF" w:rsidR="007D7D3F" w:rsidRPr="00B20D22" w:rsidRDefault="007D7D3F" w:rsidP="007D7D3F">
      <w:pPr>
        <w:pStyle w:val="ListParagraph"/>
        <w:numPr>
          <w:ilvl w:val="1"/>
          <w:numId w:val="15"/>
        </w:numPr>
        <w:suppressAutoHyphens/>
        <w:spacing w:after="0" w:line="276" w:lineRule="auto"/>
        <w:jc w:val="both"/>
        <w:rPr>
          <w:rFonts w:cs="Calibri"/>
        </w:rPr>
      </w:pPr>
      <w:r>
        <w:t xml:space="preserve">Use the typical seasonal and events calendar </w:t>
      </w:r>
      <w:r w:rsidRPr="00D34917">
        <w:rPr>
          <w:b/>
        </w:rPr>
        <w:t>(Tool 1</w:t>
      </w:r>
      <w:r>
        <w:rPr>
          <w:b/>
        </w:rPr>
        <w:t>)</w:t>
      </w:r>
      <w:r>
        <w:t xml:space="preserve">, to compare the actual situation against what was expected. Mark any unexpected events or activities </w:t>
      </w:r>
      <w:r w:rsidRPr="00D11CCC">
        <w:t>on the</w:t>
      </w:r>
      <w:r>
        <w:t xml:space="preserve"> calendar.</w:t>
      </w:r>
    </w:p>
    <w:p w14:paraId="7FD147FF" w14:textId="77777777" w:rsidR="007D7D3F" w:rsidRPr="00D34917" w:rsidRDefault="007D7D3F" w:rsidP="007D7D3F">
      <w:pPr>
        <w:pStyle w:val="ListParagraph"/>
        <w:numPr>
          <w:ilvl w:val="0"/>
          <w:numId w:val="15"/>
        </w:numPr>
        <w:suppressAutoHyphens/>
        <w:spacing w:after="0" w:line="276" w:lineRule="auto"/>
        <w:jc w:val="both"/>
        <w:rPr>
          <w:rFonts w:cs="Calibri"/>
        </w:rPr>
      </w:pPr>
      <w:r>
        <w:t>It is suggested to record the number of consultations each month</w:t>
      </w:r>
      <w:r w:rsidRPr="007238D4">
        <w:rPr>
          <w:rFonts w:cs="Calibri"/>
        </w:rPr>
        <w:t xml:space="preserve"> </w:t>
      </w:r>
      <w:r>
        <w:rPr>
          <w:rFonts w:cs="Calibri"/>
        </w:rPr>
        <w:t>for the non-priority</w:t>
      </w:r>
      <w:r w:rsidRPr="007238D4">
        <w:rPr>
          <w:rFonts w:cs="Calibri"/>
        </w:rPr>
        <w:t xml:space="preserve"> child illnesses on a new chart </w:t>
      </w:r>
      <w:r w:rsidRPr="00D34917">
        <w:rPr>
          <w:rFonts w:cs="Calibri"/>
          <w:b/>
        </w:rPr>
        <w:t>(</w:t>
      </w:r>
      <w:r>
        <w:rPr>
          <w:rFonts w:cs="Calibri"/>
          <w:b/>
        </w:rPr>
        <w:t>Tool 2)</w:t>
      </w:r>
      <w:r>
        <w:rPr>
          <w:rFonts w:cs="Calibri"/>
        </w:rPr>
        <w:t xml:space="preserve"> to see if there </w:t>
      </w:r>
      <w:r>
        <w:rPr>
          <w:rFonts w:cs="Calibri"/>
          <w:b/>
        </w:rPr>
        <w:t>is</w:t>
      </w:r>
      <w:r w:rsidRPr="00CA0D48">
        <w:rPr>
          <w:rFonts w:cs="Calibri"/>
          <w:b/>
        </w:rPr>
        <w:t xml:space="preserve"> </w:t>
      </w:r>
      <w:r>
        <w:rPr>
          <w:rFonts w:cs="Calibri"/>
          <w:b/>
        </w:rPr>
        <w:t>an increasing trend in any common child illness.</w:t>
      </w:r>
    </w:p>
    <w:p w14:paraId="1AC40A02" w14:textId="77777777" w:rsidR="007D7D3F" w:rsidRDefault="007D7D3F" w:rsidP="007D7D3F">
      <w:pPr>
        <w:pStyle w:val="ListParagraph"/>
        <w:numPr>
          <w:ilvl w:val="1"/>
          <w:numId w:val="15"/>
        </w:numPr>
        <w:suppressAutoHyphens/>
        <w:spacing w:after="0" w:line="276" w:lineRule="auto"/>
        <w:jc w:val="both"/>
        <w:rPr>
          <w:rFonts w:cs="Calibri"/>
        </w:rPr>
      </w:pPr>
      <w:r>
        <w:rPr>
          <w:rFonts w:cs="Calibri"/>
        </w:rPr>
        <w:t xml:space="preserve">These are </w:t>
      </w:r>
      <w:r w:rsidRPr="00D34917">
        <w:rPr>
          <w:rFonts w:cs="Calibri"/>
        </w:rPr>
        <w:t xml:space="preserve">the child illnesses that </w:t>
      </w:r>
      <w:r>
        <w:rPr>
          <w:rFonts w:cs="Calibri"/>
        </w:rPr>
        <w:t xml:space="preserve">thresholds were not </w:t>
      </w:r>
      <w:r w:rsidRPr="00D34917">
        <w:rPr>
          <w:rFonts w:cs="Calibri"/>
        </w:rPr>
        <w:t>set for (th</w:t>
      </w:r>
      <w:r>
        <w:rPr>
          <w:rFonts w:cs="Calibri"/>
        </w:rPr>
        <w:t>e</w:t>
      </w:r>
      <w:r w:rsidRPr="00D34917">
        <w:rPr>
          <w:rFonts w:cs="Calibri"/>
        </w:rPr>
        <w:t xml:space="preserve"> priority</w:t>
      </w:r>
      <w:r>
        <w:rPr>
          <w:rFonts w:cs="Calibri"/>
        </w:rPr>
        <w:t xml:space="preserve"> child</w:t>
      </w:r>
      <w:r w:rsidRPr="00D34917">
        <w:rPr>
          <w:rFonts w:cs="Calibri"/>
        </w:rPr>
        <w:t xml:space="preserve"> </w:t>
      </w:r>
      <w:proofErr w:type="gramStart"/>
      <w:r w:rsidRPr="00D34917">
        <w:rPr>
          <w:rFonts w:cs="Calibri"/>
        </w:rPr>
        <w:t>illness</w:t>
      </w:r>
      <w:r>
        <w:rPr>
          <w:rFonts w:cs="Calibri"/>
        </w:rPr>
        <w:t>(</w:t>
      </w:r>
      <w:proofErr w:type="spellStart"/>
      <w:proofErr w:type="gramEnd"/>
      <w:r w:rsidRPr="00D34917">
        <w:rPr>
          <w:rFonts w:cs="Calibri"/>
        </w:rPr>
        <w:t>es</w:t>
      </w:r>
      <w:proofErr w:type="spellEnd"/>
      <w:r>
        <w:rPr>
          <w:rFonts w:cs="Calibri"/>
        </w:rPr>
        <w:t>)</w:t>
      </w:r>
      <w:r w:rsidRPr="00D34917">
        <w:rPr>
          <w:rFonts w:cs="Calibri"/>
        </w:rPr>
        <w:t xml:space="preserve"> will be charted separately </w:t>
      </w:r>
      <w:r>
        <w:rPr>
          <w:rFonts w:cs="Calibri"/>
        </w:rPr>
        <w:t>see below – threshold monitoring</w:t>
      </w:r>
      <w:r w:rsidRPr="00D34917">
        <w:rPr>
          <w:rFonts w:cs="Calibri"/>
        </w:rPr>
        <w:t xml:space="preserve">). </w:t>
      </w:r>
    </w:p>
    <w:p w14:paraId="6DC0B8AE" w14:textId="77777777" w:rsidR="007D7D3F" w:rsidRDefault="007D7D3F" w:rsidP="007D7D3F">
      <w:pPr>
        <w:pStyle w:val="ListParagraph"/>
        <w:numPr>
          <w:ilvl w:val="1"/>
          <w:numId w:val="15"/>
        </w:numPr>
        <w:suppressAutoHyphens/>
        <w:spacing w:after="0" w:line="276" w:lineRule="auto"/>
        <w:jc w:val="both"/>
        <w:rPr>
          <w:rFonts w:cs="Calibri"/>
        </w:rPr>
      </w:pPr>
      <w:r>
        <w:rPr>
          <w:rFonts w:cs="Calibri"/>
        </w:rPr>
        <w:t xml:space="preserve">There </w:t>
      </w:r>
      <w:r w:rsidRPr="00D34917">
        <w:rPr>
          <w:rFonts w:cs="Calibri"/>
        </w:rPr>
        <w:t xml:space="preserve">will now </w:t>
      </w:r>
      <w:r>
        <w:rPr>
          <w:rFonts w:cs="Calibri"/>
        </w:rPr>
        <w:t>be</w:t>
      </w:r>
      <w:r w:rsidRPr="00D34917">
        <w:rPr>
          <w:rFonts w:cs="Calibri"/>
        </w:rPr>
        <w:t xml:space="preserve"> two graphs – one with the historical trends, and one for the current year, which is updated monthly</w:t>
      </w:r>
      <w:r>
        <w:rPr>
          <w:rFonts w:cs="Calibri"/>
        </w:rPr>
        <w:t>. Compare the charts to see if the situation is as expected</w:t>
      </w:r>
      <w:r w:rsidRPr="00D34917">
        <w:rPr>
          <w:rFonts w:cs="Calibri"/>
        </w:rPr>
        <w:t>.</w:t>
      </w:r>
    </w:p>
    <w:p w14:paraId="1579CFC5" w14:textId="77777777" w:rsidR="007D7D3F" w:rsidRPr="004B72F2" w:rsidRDefault="007D7D3F" w:rsidP="007D7D3F">
      <w:pPr>
        <w:pStyle w:val="ListParagraph"/>
        <w:numPr>
          <w:ilvl w:val="1"/>
          <w:numId w:val="15"/>
        </w:numPr>
        <w:suppressAutoHyphens/>
        <w:spacing w:after="0" w:line="276" w:lineRule="auto"/>
        <w:jc w:val="both"/>
        <w:rPr>
          <w:rFonts w:cs="Calibri"/>
        </w:rPr>
      </w:pPr>
      <w:r>
        <w:rPr>
          <w:rFonts w:cs="Calibri"/>
        </w:rPr>
        <w:t>This is particularly important if SAM</w:t>
      </w:r>
      <w:r w:rsidRPr="004B72F2">
        <w:rPr>
          <w:rFonts w:cs="Calibri"/>
        </w:rPr>
        <w:t xml:space="preserve"> is one of the priority child illnesses, as an increase in another common child illness such as diarrhoea may allow you to anticipate an increase in </w:t>
      </w:r>
      <w:r>
        <w:rPr>
          <w:rFonts w:cs="Calibri"/>
        </w:rPr>
        <w:t xml:space="preserve">SAM </w:t>
      </w:r>
      <w:r w:rsidRPr="004B72F2">
        <w:rPr>
          <w:rFonts w:cs="Calibri"/>
        </w:rPr>
        <w:t xml:space="preserve">consultations. </w:t>
      </w:r>
    </w:p>
    <w:p w14:paraId="7D24630C" w14:textId="77777777" w:rsidR="007D7D3F" w:rsidRPr="008A2B51" w:rsidRDefault="007D7D3F" w:rsidP="007D7D3F">
      <w:pPr>
        <w:suppressAutoHyphens/>
        <w:spacing w:after="0" w:line="276" w:lineRule="auto"/>
        <w:jc w:val="both"/>
        <w:rPr>
          <w:rFonts w:cs="Calibri"/>
        </w:rPr>
      </w:pPr>
    </w:p>
    <w:p w14:paraId="77F8C32F" w14:textId="77777777" w:rsidR="007D7D3F" w:rsidRDefault="007D7D3F" w:rsidP="007D7D3F">
      <w:pPr>
        <w:suppressAutoHyphens/>
        <w:spacing w:after="0" w:line="276" w:lineRule="auto"/>
        <w:jc w:val="both"/>
        <w:rPr>
          <w:rFonts w:cs="Calibri"/>
          <w:b/>
        </w:rPr>
      </w:pPr>
      <w:r w:rsidRPr="00AD11DD">
        <w:rPr>
          <w:rFonts w:cs="Calibri"/>
          <w:b/>
        </w:rPr>
        <w:t>Threshold monitoring:</w:t>
      </w:r>
    </w:p>
    <w:p w14:paraId="1D64DDC9" w14:textId="77777777" w:rsidR="007D7D3F" w:rsidRDefault="007D7D3F" w:rsidP="007D7D3F">
      <w:pPr>
        <w:pStyle w:val="ListParagraph"/>
        <w:numPr>
          <w:ilvl w:val="0"/>
          <w:numId w:val="16"/>
        </w:numPr>
        <w:suppressAutoHyphens/>
        <w:spacing w:line="276" w:lineRule="auto"/>
        <w:jc w:val="both"/>
        <w:rPr>
          <w:rFonts w:cs="Calibri"/>
        </w:rPr>
      </w:pPr>
      <w:r w:rsidRPr="00CA0D48">
        <w:rPr>
          <w:rFonts w:cs="Calibri"/>
        </w:rPr>
        <w:t xml:space="preserve">Plot the number of </w:t>
      </w:r>
      <w:r w:rsidRPr="00C61A9D">
        <w:rPr>
          <w:rFonts w:cs="Calibri"/>
          <w:b/>
        </w:rPr>
        <w:t>new consultations that month for the priority child illnesses</w:t>
      </w:r>
      <w:r w:rsidRPr="00CA0D48">
        <w:rPr>
          <w:rFonts w:cs="Calibri"/>
        </w:rPr>
        <w:t xml:space="preserve"> (usually </w:t>
      </w:r>
      <w:r>
        <w:rPr>
          <w:rFonts w:cs="Calibri"/>
        </w:rPr>
        <w:t>SAM</w:t>
      </w:r>
      <w:r w:rsidRPr="00CA0D48">
        <w:rPr>
          <w:rFonts w:cs="Calibri"/>
        </w:rPr>
        <w:t xml:space="preserve"> and/or one other child illness) on separate wall charts (</w:t>
      </w:r>
      <w:r>
        <w:rPr>
          <w:rFonts w:cs="Calibri"/>
        </w:rPr>
        <w:t xml:space="preserve">use another copy of </w:t>
      </w:r>
      <w:r w:rsidRPr="00714463">
        <w:rPr>
          <w:rFonts w:cs="Calibri"/>
          <w:b/>
        </w:rPr>
        <w:t>Tool 2</w:t>
      </w:r>
      <w:r w:rsidRPr="00CA0D48">
        <w:rPr>
          <w:rFonts w:cs="Calibri"/>
        </w:rPr>
        <w:t xml:space="preserve">). </w:t>
      </w:r>
    </w:p>
    <w:p w14:paraId="419D174D" w14:textId="77777777" w:rsidR="007D7D3F" w:rsidRDefault="007D7D3F" w:rsidP="007D7D3F">
      <w:pPr>
        <w:pStyle w:val="ListParagraph"/>
        <w:numPr>
          <w:ilvl w:val="1"/>
          <w:numId w:val="16"/>
        </w:numPr>
        <w:suppressAutoHyphens/>
        <w:spacing w:line="276" w:lineRule="auto"/>
        <w:jc w:val="both"/>
        <w:rPr>
          <w:rFonts w:cs="Calibri"/>
        </w:rPr>
      </w:pPr>
      <w:r w:rsidRPr="00CA0D48">
        <w:rPr>
          <w:rFonts w:cs="Calibri"/>
        </w:rPr>
        <w:t xml:space="preserve">It is important that each priority child illness that is being monitored against thresholds has its own wall chart so that the trends can be easily visualised. </w:t>
      </w:r>
      <w:r>
        <w:rPr>
          <w:rFonts w:cs="Calibri"/>
        </w:rPr>
        <w:t>E.g., the</w:t>
      </w:r>
      <w:r w:rsidRPr="00CA0D48">
        <w:rPr>
          <w:rFonts w:cs="Calibri"/>
        </w:rPr>
        <w:t xml:space="preserve"> number of SAM cases is often much less than</w:t>
      </w:r>
      <w:r>
        <w:rPr>
          <w:rFonts w:cs="Calibri"/>
        </w:rPr>
        <w:t xml:space="preserve"> </w:t>
      </w:r>
      <w:r w:rsidRPr="00CA0D48">
        <w:rPr>
          <w:rFonts w:cs="Calibri"/>
        </w:rPr>
        <w:t>diarrhoea</w:t>
      </w:r>
      <w:r>
        <w:rPr>
          <w:rFonts w:cs="Calibri"/>
        </w:rPr>
        <w:t>,</w:t>
      </w:r>
      <w:r w:rsidRPr="00CA0D48">
        <w:rPr>
          <w:rFonts w:cs="Calibri"/>
        </w:rPr>
        <w:t xml:space="preserve"> if they are tracked on the same chart it can be difficult to see the SAM changes month to mo</w:t>
      </w:r>
      <w:r>
        <w:rPr>
          <w:rFonts w:cs="Calibri"/>
        </w:rPr>
        <w:t>n</w:t>
      </w:r>
      <w:r w:rsidRPr="00CA0D48">
        <w:rPr>
          <w:rFonts w:cs="Calibri"/>
        </w:rPr>
        <w:t xml:space="preserve">th. Mark the thresholds (cut-offs) in the ‘threshold box’ (Figure 2). </w:t>
      </w:r>
    </w:p>
    <w:p w14:paraId="4293B00D" w14:textId="77777777" w:rsidR="007D7D3F" w:rsidRDefault="007D7D3F" w:rsidP="007D7D3F">
      <w:pPr>
        <w:pStyle w:val="ListParagraph"/>
        <w:numPr>
          <w:ilvl w:val="0"/>
          <w:numId w:val="16"/>
        </w:numPr>
        <w:suppressAutoHyphens/>
        <w:spacing w:line="276" w:lineRule="auto"/>
        <w:jc w:val="both"/>
        <w:rPr>
          <w:rFonts w:cs="Calibri"/>
        </w:rPr>
      </w:pPr>
      <w:r w:rsidRPr="00714463">
        <w:rPr>
          <w:rFonts w:cs="Calibri"/>
          <w:b/>
          <w:i/>
        </w:rPr>
        <w:t>O</w:t>
      </w:r>
      <w:r>
        <w:rPr>
          <w:rFonts w:cs="Calibri"/>
          <w:b/>
          <w:i/>
        </w:rPr>
        <w:t>ptional</w:t>
      </w:r>
      <w:r w:rsidRPr="00714463">
        <w:rPr>
          <w:rFonts w:cs="Calibri"/>
          <w:i/>
        </w:rPr>
        <w:t xml:space="preserve">: </w:t>
      </w:r>
      <w:r w:rsidRPr="00714463">
        <w:rPr>
          <w:rFonts w:cs="Calibri"/>
        </w:rPr>
        <w:t xml:space="preserve">If weekly reports are compiled, the grid under the graph can be used to note weekly figures (cross out child illness and replace with week 1, 2, 3, </w:t>
      </w:r>
      <w:proofErr w:type="gramStart"/>
      <w:r w:rsidRPr="00714463">
        <w:rPr>
          <w:rFonts w:cs="Calibri"/>
        </w:rPr>
        <w:t>4</w:t>
      </w:r>
      <w:proofErr w:type="gramEnd"/>
      <w:r w:rsidRPr="00714463">
        <w:rPr>
          <w:rFonts w:cs="Calibri"/>
        </w:rPr>
        <w:t>). This prompts more regular comparison (cumulatively) against the monthly threshold, allowing surge actions to be triggered mid-month if the threshold is crossed before the end of the month.</w:t>
      </w:r>
    </w:p>
    <w:p w14:paraId="36D5BCB6" w14:textId="77777777" w:rsidR="007D7D3F" w:rsidRDefault="007D7D3F" w:rsidP="007D7D3F">
      <w:pPr>
        <w:pStyle w:val="ListParagraph"/>
        <w:numPr>
          <w:ilvl w:val="0"/>
          <w:numId w:val="16"/>
        </w:numPr>
        <w:suppressAutoHyphens/>
        <w:spacing w:line="276" w:lineRule="auto"/>
        <w:jc w:val="both"/>
        <w:rPr>
          <w:rFonts w:cs="Calibri"/>
        </w:rPr>
      </w:pPr>
      <w:r w:rsidRPr="00714463">
        <w:rPr>
          <w:rFonts w:cs="Calibri"/>
        </w:rPr>
        <w:t>Thresholds should be reviewed regularly (for example, during the monthly health</w:t>
      </w:r>
      <w:r>
        <w:rPr>
          <w:rFonts w:cs="Calibri"/>
        </w:rPr>
        <w:t xml:space="preserve"> facility meeting).</w:t>
      </w:r>
    </w:p>
    <w:p w14:paraId="40B571BA" w14:textId="77777777" w:rsidR="007D7D3F" w:rsidRDefault="007D7D3F" w:rsidP="007D7D3F">
      <w:pPr>
        <w:pStyle w:val="ListParagraph"/>
        <w:numPr>
          <w:ilvl w:val="1"/>
          <w:numId w:val="16"/>
        </w:numPr>
        <w:suppressAutoHyphens/>
        <w:spacing w:line="276" w:lineRule="auto"/>
        <w:jc w:val="both"/>
        <w:rPr>
          <w:rFonts w:cs="Calibri"/>
        </w:rPr>
      </w:pPr>
      <w:r w:rsidRPr="00714463">
        <w:rPr>
          <w:rFonts w:cs="Calibri"/>
        </w:rPr>
        <w:lastRenderedPageBreak/>
        <w:t>Part of this will be to review any changes to capacity.  It is only through regular review, and discussion with DHMT, that you can confirm thresholds have been properly set and that they remain relevant. Threshold setting is a dynamic process</w:t>
      </w:r>
      <w:r>
        <w:rPr>
          <w:rFonts w:cs="Calibri"/>
        </w:rPr>
        <w:t>.</w:t>
      </w:r>
    </w:p>
    <w:p w14:paraId="0BD8BDB9" w14:textId="77777777" w:rsidR="007D7D3F" w:rsidRDefault="007D7D3F" w:rsidP="007D7D3F">
      <w:pPr>
        <w:pStyle w:val="ListParagraph"/>
        <w:numPr>
          <w:ilvl w:val="1"/>
          <w:numId w:val="16"/>
        </w:numPr>
        <w:suppressAutoHyphens/>
        <w:spacing w:line="276" w:lineRule="auto"/>
        <w:jc w:val="both"/>
        <w:rPr>
          <w:rFonts w:cs="Calibri"/>
        </w:rPr>
      </w:pPr>
      <w:r w:rsidRPr="00714463">
        <w:rPr>
          <w:rFonts w:cs="Calibri"/>
        </w:rPr>
        <w:t xml:space="preserve">The following points can be considered at each monthly review:  </w:t>
      </w:r>
    </w:p>
    <w:p w14:paraId="14F30AD2" w14:textId="77777777" w:rsidR="007D7D3F" w:rsidRPr="005B02D0" w:rsidRDefault="007D7D3F" w:rsidP="007D7D3F">
      <w:pPr>
        <w:pStyle w:val="ListParagraph"/>
        <w:numPr>
          <w:ilvl w:val="2"/>
          <w:numId w:val="16"/>
        </w:numPr>
        <w:suppressAutoHyphens/>
        <w:spacing w:line="276" w:lineRule="auto"/>
        <w:jc w:val="both"/>
        <w:rPr>
          <w:rFonts w:cs="Calibri"/>
        </w:rPr>
      </w:pPr>
      <w:r w:rsidRPr="005B02D0">
        <w:rPr>
          <w:rFonts w:cs="Calibri"/>
        </w:rPr>
        <w:t>Was there a change in the health fa</w:t>
      </w:r>
      <w:r>
        <w:rPr>
          <w:rFonts w:cs="Calibri"/>
        </w:rPr>
        <w:t>cility’s</w:t>
      </w:r>
      <w:r w:rsidRPr="005B02D0">
        <w:rPr>
          <w:rFonts w:cs="Calibri"/>
        </w:rPr>
        <w:t xml:space="preserve"> capacity this month (e.g. change in staffing, supplies)? </w:t>
      </w:r>
    </w:p>
    <w:p w14:paraId="4AF2DEFF" w14:textId="77777777" w:rsidR="007D7D3F" w:rsidRPr="005B02D0" w:rsidRDefault="007D7D3F" w:rsidP="007D7D3F">
      <w:pPr>
        <w:pStyle w:val="ListParagraph"/>
        <w:numPr>
          <w:ilvl w:val="2"/>
          <w:numId w:val="16"/>
        </w:numPr>
        <w:suppressAutoHyphens/>
        <w:spacing w:line="276" w:lineRule="auto"/>
        <w:jc w:val="both"/>
        <w:rPr>
          <w:rFonts w:cs="Calibri"/>
        </w:rPr>
      </w:pPr>
      <w:r w:rsidRPr="005B02D0">
        <w:rPr>
          <w:rFonts w:cs="Calibri"/>
        </w:rPr>
        <w:t>Did the staff feel stressed/overworked even though a threshold was not crossed? (</w:t>
      </w:r>
      <w:proofErr w:type="gramStart"/>
      <w:r w:rsidRPr="005B02D0">
        <w:rPr>
          <w:rFonts w:cs="Calibri"/>
        </w:rPr>
        <w:t>if</w:t>
      </w:r>
      <w:proofErr w:type="gramEnd"/>
      <w:r w:rsidRPr="005B02D0">
        <w:rPr>
          <w:rFonts w:cs="Calibri"/>
        </w:rPr>
        <w:t xml:space="preserve"> yes, consider if the thresholds are set too high).</w:t>
      </w:r>
    </w:p>
    <w:p w14:paraId="2105CF72" w14:textId="54B883E3" w:rsidR="00C1048B" w:rsidRDefault="007D7D3F" w:rsidP="00C1048B">
      <w:pPr>
        <w:pStyle w:val="ListParagraph"/>
        <w:numPr>
          <w:ilvl w:val="2"/>
          <w:numId w:val="16"/>
        </w:numPr>
        <w:suppressAutoHyphens/>
        <w:spacing w:line="276" w:lineRule="auto"/>
        <w:jc w:val="both"/>
        <w:rPr>
          <w:rFonts w:cs="Calibri"/>
        </w:rPr>
      </w:pPr>
      <w:r w:rsidRPr="005B02D0">
        <w:rPr>
          <w:rFonts w:cs="Calibri"/>
        </w:rPr>
        <w:t>Did the health facility pass a threshold but the staff felt that they did not need to implement the surge actions? (</w:t>
      </w:r>
      <w:proofErr w:type="gramStart"/>
      <w:r w:rsidRPr="005B02D0">
        <w:rPr>
          <w:rFonts w:cs="Calibri"/>
        </w:rPr>
        <w:t>if</w:t>
      </w:r>
      <w:proofErr w:type="gramEnd"/>
      <w:r w:rsidRPr="005B02D0">
        <w:rPr>
          <w:rFonts w:cs="Calibri"/>
        </w:rPr>
        <w:t xml:space="preserve"> yes, then consider if the thresholds are set too low).</w:t>
      </w:r>
    </w:p>
    <w:tbl>
      <w:tblPr>
        <w:tblStyle w:val="TableGrid"/>
        <w:tblW w:w="10348" w:type="dxa"/>
        <w:tblInd w:w="-572" w:type="dxa"/>
        <w:tblLook w:val="04A0" w:firstRow="1" w:lastRow="0" w:firstColumn="1" w:lastColumn="0" w:noHBand="0" w:noVBand="1"/>
      </w:tblPr>
      <w:tblGrid>
        <w:gridCol w:w="1985"/>
        <w:gridCol w:w="8363"/>
      </w:tblGrid>
      <w:tr w:rsidR="0091495E" w14:paraId="22A565D2" w14:textId="77777777" w:rsidTr="005448BA">
        <w:tc>
          <w:tcPr>
            <w:tcW w:w="1985" w:type="dxa"/>
            <w:shd w:val="clear" w:color="auto" w:fill="E7E6E6" w:themeFill="background2"/>
          </w:tcPr>
          <w:p w14:paraId="6B9EBC68" w14:textId="08EB33C1" w:rsidR="0091495E" w:rsidRPr="00C1048B" w:rsidRDefault="00934FBC" w:rsidP="0091495E">
            <w:pPr>
              <w:suppressAutoHyphens/>
              <w:spacing w:line="276" w:lineRule="auto"/>
              <w:jc w:val="both"/>
              <w:rPr>
                <w:rFonts w:cs="Calibri"/>
                <w:b/>
              </w:rPr>
            </w:pPr>
            <w:r>
              <w:rPr>
                <w:rFonts w:cs="Calibri"/>
                <w:b/>
              </w:rPr>
              <w:t>Step 6</w:t>
            </w:r>
          </w:p>
        </w:tc>
        <w:tc>
          <w:tcPr>
            <w:tcW w:w="8363" w:type="dxa"/>
            <w:shd w:val="clear" w:color="auto" w:fill="E7E6E6" w:themeFill="background2"/>
          </w:tcPr>
          <w:p w14:paraId="43AEC416" w14:textId="5FE62BD1" w:rsidR="00934FBC" w:rsidRPr="00C1048B" w:rsidRDefault="0091495E" w:rsidP="0091495E">
            <w:pPr>
              <w:suppressAutoHyphens/>
              <w:spacing w:line="276" w:lineRule="auto"/>
              <w:jc w:val="both"/>
              <w:rPr>
                <w:rFonts w:cs="Calibri"/>
                <w:b/>
              </w:rPr>
            </w:pPr>
            <w:r w:rsidRPr="00C1048B">
              <w:rPr>
                <w:rFonts w:cs="Calibri"/>
                <w:b/>
              </w:rPr>
              <w:t>W</w:t>
            </w:r>
            <w:r w:rsidR="00934FBC">
              <w:rPr>
                <w:rFonts w:cs="Calibri"/>
                <w:b/>
              </w:rPr>
              <w:t>orked example:</w:t>
            </w:r>
          </w:p>
        </w:tc>
      </w:tr>
      <w:tr w:rsidR="00C1048B" w14:paraId="47D78534" w14:textId="77777777" w:rsidTr="005448BA">
        <w:tc>
          <w:tcPr>
            <w:tcW w:w="1985" w:type="dxa"/>
          </w:tcPr>
          <w:p w14:paraId="43316640" w14:textId="104D6B0A" w:rsidR="00934FBC" w:rsidRPr="005448BA" w:rsidRDefault="00934FBC" w:rsidP="00C1048B">
            <w:pPr>
              <w:suppressAutoHyphens/>
              <w:spacing w:line="276" w:lineRule="auto"/>
              <w:rPr>
                <w:rFonts w:cs="Calibri"/>
                <w:i/>
                <w:sz w:val="20"/>
              </w:rPr>
            </w:pPr>
            <w:r w:rsidRPr="005448BA">
              <w:rPr>
                <w:rFonts w:cs="Calibri"/>
                <w:b/>
                <w:i/>
                <w:sz w:val="20"/>
              </w:rPr>
              <w:t>Tool 6,</w:t>
            </w:r>
            <w:r w:rsidR="00C1048B" w:rsidRPr="005448BA">
              <w:rPr>
                <w:rFonts w:cs="Calibri"/>
                <w:i/>
                <w:sz w:val="20"/>
              </w:rPr>
              <w:t xml:space="preserve"> </w:t>
            </w:r>
            <w:r w:rsidRPr="005448BA">
              <w:rPr>
                <w:rFonts w:cs="Calibri"/>
                <w:i/>
                <w:sz w:val="20"/>
              </w:rPr>
              <w:t xml:space="preserve">monthly monitoring. </w:t>
            </w:r>
          </w:p>
          <w:p w14:paraId="05101BEE" w14:textId="77777777" w:rsidR="00934FBC" w:rsidRPr="005448BA" w:rsidRDefault="00934FBC" w:rsidP="00C1048B">
            <w:pPr>
              <w:suppressAutoHyphens/>
              <w:spacing w:line="276" w:lineRule="auto"/>
              <w:rPr>
                <w:rFonts w:cs="Calibri"/>
                <w:i/>
                <w:sz w:val="20"/>
              </w:rPr>
            </w:pPr>
          </w:p>
          <w:p w14:paraId="3E3FFD5C" w14:textId="06F435A0" w:rsidR="00934FBC" w:rsidRPr="00934FBC" w:rsidRDefault="00934FBC" w:rsidP="0040428A">
            <w:pPr>
              <w:suppressAutoHyphens/>
              <w:spacing w:line="276" w:lineRule="auto"/>
              <w:rPr>
                <w:rFonts w:cs="Calibri"/>
                <w:i/>
              </w:rPr>
            </w:pPr>
            <w:r w:rsidRPr="005448BA">
              <w:rPr>
                <w:rFonts w:cs="Calibri"/>
                <w:i/>
                <w:sz w:val="20"/>
              </w:rPr>
              <w:t xml:space="preserve">Note: </w:t>
            </w:r>
            <w:r w:rsidR="0040428A">
              <w:rPr>
                <w:rFonts w:cs="Calibri"/>
                <w:i/>
                <w:sz w:val="20"/>
              </w:rPr>
              <w:t>For the purpose of the example, it is taken the health facility is completing the review for the month of Ma</w:t>
            </w:r>
            <w:r w:rsidRPr="005448BA">
              <w:rPr>
                <w:rFonts w:cs="Calibri"/>
                <w:i/>
                <w:sz w:val="20"/>
              </w:rPr>
              <w:t>y.</w:t>
            </w:r>
            <w:r w:rsidR="005448BA" w:rsidRPr="005448BA">
              <w:rPr>
                <w:rFonts w:cs="Calibri"/>
                <w:i/>
                <w:sz w:val="20"/>
              </w:rPr>
              <w:t xml:space="preserve"> </w:t>
            </w:r>
            <w:r w:rsidRPr="005448BA">
              <w:rPr>
                <w:rFonts w:cs="Calibri"/>
                <w:i/>
                <w:sz w:val="20"/>
              </w:rPr>
              <w:t xml:space="preserve">Each month questions are answered based on the review of the </w:t>
            </w:r>
            <w:r w:rsidR="0040428A">
              <w:rPr>
                <w:rFonts w:cs="Calibri"/>
                <w:i/>
                <w:sz w:val="20"/>
              </w:rPr>
              <w:t xml:space="preserve">‘monitoring’ </w:t>
            </w:r>
            <w:r w:rsidRPr="005448BA">
              <w:rPr>
                <w:rFonts w:cs="Calibri"/>
                <w:i/>
                <w:sz w:val="20"/>
              </w:rPr>
              <w:t>graphs below.</w:t>
            </w:r>
          </w:p>
        </w:tc>
        <w:tc>
          <w:tcPr>
            <w:tcW w:w="8363" w:type="dxa"/>
          </w:tcPr>
          <w:p w14:paraId="37E7849E" w14:textId="6B76D994" w:rsidR="00C1048B" w:rsidRDefault="00C1048B" w:rsidP="00C1048B">
            <w:pPr>
              <w:suppressAutoHyphens/>
              <w:spacing w:line="276" w:lineRule="auto"/>
              <w:jc w:val="center"/>
              <w:rPr>
                <w:rFonts w:cs="Calibri"/>
              </w:rPr>
            </w:pPr>
            <w:r>
              <w:rPr>
                <w:noProof/>
                <w:lang w:eastAsia="en-IE"/>
              </w:rPr>
              <w:drawing>
                <wp:inline distT="0" distB="0" distL="0" distR="0" wp14:anchorId="4985E7FE" wp14:editId="3121E466">
                  <wp:extent cx="3987478" cy="2889221"/>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90813" cy="2891638"/>
                          </a:xfrm>
                          <a:prstGeom prst="rect">
                            <a:avLst/>
                          </a:prstGeom>
                        </pic:spPr>
                      </pic:pic>
                    </a:graphicData>
                  </a:graphic>
                </wp:inline>
              </w:drawing>
            </w:r>
          </w:p>
        </w:tc>
      </w:tr>
      <w:tr w:rsidR="00C1048B" w14:paraId="3B96F6C3" w14:textId="77777777" w:rsidTr="005448BA">
        <w:tc>
          <w:tcPr>
            <w:tcW w:w="1985" w:type="dxa"/>
          </w:tcPr>
          <w:p w14:paraId="15549DC1" w14:textId="448ADE39" w:rsidR="00934FBC" w:rsidRPr="005448BA" w:rsidRDefault="00934FBC" w:rsidP="00C1048B">
            <w:pPr>
              <w:suppressAutoHyphens/>
              <w:spacing w:line="276" w:lineRule="auto"/>
              <w:rPr>
                <w:rFonts w:cs="Calibri"/>
                <w:i/>
                <w:sz w:val="20"/>
              </w:rPr>
            </w:pPr>
            <w:r w:rsidRPr="005448BA">
              <w:rPr>
                <w:rFonts w:cs="Calibri"/>
                <w:b/>
                <w:i/>
                <w:sz w:val="20"/>
              </w:rPr>
              <w:t xml:space="preserve">Tool 1, </w:t>
            </w:r>
            <w:r w:rsidRPr="005448BA">
              <w:rPr>
                <w:rFonts w:cs="Calibri"/>
                <w:i/>
                <w:sz w:val="20"/>
              </w:rPr>
              <w:t xml:space="preserve">seasonal and events calendar. </w:t>
            </w:r>
          </w:p>
          <w:p w14:paraId="153445E4" w14:textId="77777777" w:rsidR="00934FBC" w:rsidRPr="005448BA" w:rsidRDefault="00934FBC" w:rsidP="00C1048B">
            <w:pPr>
              <w:suppressAutoHyphens/>
              <w:spacing w:line="276" w:lineRule="auto"/>
              <w:rPr>
                <w:rFonts w:cs="Calibri"/>
                <w:i/>
                <w:sz w:val="20"/>
              </w:rPr>
            </w:pPr>
          </w:p>
          <w:p w14:paraId="1D54CFB3" w14:textId="67FF9BAA" w:rsidR="00C1048B" w:rsidRPr="005448BA" w:rsidRDefault="005448BA" w:rsidP="00C1048B">
            <w:pPr>
              <w:suppressAutoHyphens/>
              <w:spacing w:line="276" w:lineRule="auto"/>
              <w:rPr>
                <w:rFonts w:cs="Calibri"/>
                <w:i/>
                <w:sz w:val="20"/>
              </w:rPr>
            </w:pPr>
            <w:r w:rsidRPr="005448BA">
              <w:rPr>
                <w:rFonts w:cs="Calibri"/>
                <w:i/>
                <w:sz w:val="20"/>
              </w:rPr>
              <w:t xml:space="preserve">Note: </w:t>
            </w:r>
            <w:r w:rsidR="00C1048B" w:rsidRPr="005448BA">
              <w:rPr>
                <w:rFonts w:cs="Calibri"/>
                <w:i/>
                <w:sz w:val="20"/>
              </w:rPr>
              <w:t>t</w:t>
            </w:r>
            <w:r w:rsidRPr="005448BA">
              <w:rPr>
                <w:rFonts w:cs="Calibri"/>
                <w:i/>
                <w:sz w:val="20"/>
              </w:rPr>
              <w:t>he seasonal and events</w:t>
            </w:r>
            <w:r w:rsidR="0040428A">
              <w:rPr>
                <w:rFonts w:cs="Calibri"/>
                <w:i/>
                <w:sz w:val="20"/>
              </w:rPr>
              <w:t xml:space="preserve"> calendar – completed in Step 1 is updated.</w:t>
            </w:r>
            <w:r w:rsidRPr="005448BA">
              <w:rPr>
                <w:rFonts w:cs="Calibri"/>
                <w:i/>
                <w:sz w:val="20"/>
              </w:rPr>
              <w:t xml:space="preserve"> If the situation is different than expected </w:t>
            </w:r>
            <w:r w:rsidR="0040428A">
              <w:rPr>
                <w:rFonts w:cs="Calibri"/>
                <w:i/>
                <w:sz w:val="20"/>
              </w:rPr>
              <w:t>the event can be added to</w:t>
            </w:r>
            <w:r w:rsidRPr="005448BA">
              <w:rPr>
                <w:rFonts w:cs="Calibri"/>
                <w:i/>
                <w:sz w:val="20"/>
              </w:rPr>
              <w:t xml:space="preserve"> the calendar. </w:t>
            </w:r>
          </w:p>
          <w:p w14:paraId="321DF3A2" w14:textId="7D5491EE" w:rsidR="00C1048B" w:rsidRDefault="00C1048B" w:rsidP="00C1048B">
            <w:pPr>
              <w:suppressAutoHyphens/>
              <w:spacing w:line="276" w:lineRule="auto"/>
              <w:rPr>
                <w:rFonts w:cs="Calibri"/>
              </w:rPr>
            </w:pPr>
          </w:p>
        </w:tc>
        <w:tc>
          <w:tcPr>
            <w:tcW w:w="8363" w:type="dxa"/>
          </w:tcPr>
          <w:p w14:paraId="42185C3A" w14:textId="3F3F61C4" w:rsidR="00C1048B" w:rsidRDefault="00C1048B" w:rsidP="00C1048B">
            <w:pPr>
              <w:suppressAutoHyphens/>
              <w:spacing w:line="276" w:lineRule="auto"/>
              <w:jc w:val="center"/>
              <w:rPr>
                <w:rFonts w:cs="Calibri"/>
              </w:rPr>
            </w:pPr>
            <w:r>
              <w:rPr>
                <w:noProof/>
                <w:lang w:eastAsia="en-IE"/>
              </w:rPr>
              <w:drawing>
                <wp:inline distT="0" distB="0" distL="0" distR="0" wp14:anchorId="7D967331" wp14:editId="328DB451">
                  <wp:extent cx="4076700" cy="282875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88756" cy="2837123"/>
                          </a:xfrm>
                          <a:prstGeom prst="rect">
                            <a:avLst/>
                          </a:prstGeom>
                        </pic:spPr>
                      </pic:pic>
                    </a:graphicData>
                  </a:graphic>
                </wp:inline>
              </w:drawing>
            </w:r>
          </w:p>
        </w:tc>
      </w:tr>
      <w:tr w:rsidR="00C1048B" w14:paraId="587875BF" w14:textId="77777777" w:rsidTr="005448BA">
        <w:tc>
          <w:tcPr>
            <w:tcW w:w="1985" w:type="dxa"/>
          </w:tcPr>
          <w:p w14:paraId="6F507055" w14:textId="0B2D672C" w:rsidR="005448BA" w:rsidRPr="005448BA" w:rsidRDefault="005448BA" w:rsidP="00C1048B">
            <w:pPr>
              <w:suppressAutoHyphens/>
              <w:spacing w:line="276" w:lineRule="auto"/>
              <w:rPr>
                <w:rFonts w:cs="Calibri"/>
                <w:i/>
                <w:sz w:val="20"/>
              </w:rPr>
            </w:pPr>
            <w:r w:rsidRPr="005448BA">
              <w:rPr>
                <w:rFonts w:cs="Calibri"/>
                <w:b/>
                <w:i/>
                <w:sz w:val="20"/>
              </w:rPr>
              <w:lastRenderedPageBreak/>
              <w:t xml:space="preserve">Tool 2, </w:t>
            </w:r>
            <w:r w:rsidRPr="005448BA">
              <w:rPr>
                <w:rFonts w:cs="Calibri"/>
                <w:i/>
                <w:sz w:val="20"/>
              </w:rPr>
              <w:t xml:space="preserve">trends analysis. </w:t>
            </w:r>
          </w:p>
          <w:p w14:paraId="67DBB7CF" w14:textId="77777777" w:rsidR="005448BA" w:rsidRPr="005448BA" w:rsidRDefault="005448BA" w:rsidP="00C1048B">
            <w:pPr>
              <w:suppressAutoHyphens/>
              <w:spacing w:line="276" w:lineRule="auto"/>
              <w:rPr>
                <w:rFonts w:cs="Calibri"/>
                <w:i/>
                <w:sz w:val="20"/>
              </w:rPr>
            </w:pPr>
          </w:p>
          <w:p w14:paraId="29855A94" w14:textId="39563CE4" w:rsidR="00C1048B" w:rsidRDefault="005448BA" w:rsidP="005448BA">
            <w:pPr>
              <w:suppressAutoHyphens/>
              <w:spacing w:line="276" w:lineRule="auto"/>
              <w:rPr>
                <w:rFonts w:cs="Calibri"/>
              </w:rPr>
            </w:pPr>
            <w:r w:rsidRPr="005448BA">
              <w:rPr>
                <w:rFonts w:cs="Calibri"/>
                <w:i/>
                <w:sz w:val="20"/>
              </w:rPr>
              <w:t xml:space="preserve">Note: </w:t>
            </w:r>
            <w:r w:rsidR="00C1048B" w:rsidRPr="005448BA">
              <w:rPr>
                <w:rFonts w:cs="Calibri"/>
                <w:i/>
                <w:sz w:val="20"/>
              </w:rPr>
              <w:t xml:space="preserve">Using a </w:t>
            </w:r>
            <w:r w:rsidR="00C1048B" w:rsidRPr="005448BA">
              <w:rPr>
                <w:rFonts w:cs="Calibri"/>
                <w:i/>
                <w:sz w:val="20"/>
                <w:u w:val="single"/>
              </w:rPr>
              <w:t>new</w:t>
            </w:r>
            <w:r w:rsidR="00C1048B" w:rsidRPr="005448BA">
              <w:rPr>
                <w:rFonts w:cs="Calibri"/>
                <w:i/>
                <w:sz w:val="20"/>
              </w:rPr>
              <w:t xml:space="preserve"> version of tool </w:t>
            </w:r>
            <w:r>
              <w:rPr>
                <w:rFonts w:cs="Calibri"/>
                <w:i/>
                <w:sz w:val="20"/>
              </w:rPr>
              <w:t>2</w:t>
            </w:r>
            <w:r w:rsidR="00C1048B" w:rsidRPr="005448BA">
              <w:rPr>
                <w:rFonts w:cs="Calibri"/>
                <w:i/>
                <w:sz w:val="20"/>
              </w:rPr>
              <w:t xml:space="preserve"> monitor the non-priority child illnesses.  Compare the trends with the historical trends completed in Step 1. The threshold monitoring </w:t>
            </w:r>
            <w:r>
              <w:rPr>
                <w:rFonts w:cs="Calibri"/>
                <w:i/>
                <w:sz w:val="20"/>
              </w:rPr>
              <w:t xml:space="preserve">box </w:t>
            </w:r>
            <w:r w:rsidR="00C1048B" w:rsidRPr="005448BA">
              <w:rPr>
                <w:rFonts w:cs="Calibri"/>
                <w:i/>
                <w:sz w:val="20"/>
              </w:rPr>
              <w:t>is not used here.</w:t>
            </w:r>
            <w:r w:rsidR="00C1048B" w:rsidRPr="005448BA">
              <w:rPr>
                <w:rFonts w:cs="Calibri"/>
                <w:sz w:val="20"/>
              </w:rPr>
              <w:t xml:space="preserve"> </w:t>
            </w:r>
            <w:r w:rsidRPr="005448BA">
              <w:rPr>
                <w:rFonts w:cs="Calibri"/>
                <w:i/>
                <w:sz w:val="20"/>
              </w:rPr>
              <w:t xml:space="preserve">The table under the graph is used to record the </w:t>
            </w:r>
            <w:r w:rsidR="00E01C5D">
              <w:rPr>
                <w:rFonts w:cs="Calibri"/>
                <w:i/>
                <w:sz w:val="20"/>
              </w:rPr>
              <w:t xml:space="preserve">monthly </w:t>
            </w:r>
            <w:r w:rsidRPr="005448BA">
              <w:rPr>
                <w:rFonts w:cs="Calibri"/>
                <w:i/>
                <w:sz w:val="20"/>
              </w:rPr>
              <w:t>numbers.</w:t>
            </w:r>
            <w:r>
              <w:rPr>
                <w:rFonts w:cs="Calibri"/>
                <w:sz w:val="20"/>
              </w:rPr>
              <w:t xml:space="preserve"> </w:t>
            </w:r>
          </w:p>
        </w:tc>
        <w:tc>
          <w:tcPr>
            <w:tcW w:w="8363" w:type="dxa"/>
          </w:tcPr>
          <w:p w14:paraId="7BF09B08" w14:textId="2BE4E806" w:rsidR="00C1048B" w:rsidRDefault="00C1048B" w:rsidP="00C1048B">
            <w:pPr>
              <w:suppressAutoHyphens/>
              <w:spacing w:line="276" w:lineRule="auto"/>
              <w:jc w:val="center"/>
              <w:rPr>
                <w:rFonts w:cs="Calibri"/>
              </w:rPr>
            </w:pPr>
            <w:r>
              <w:rPr>
                <w:noProof/>
                <w:lang w:eastAsia="en-IE"/>
              </w:rPr>
              <mc:AlternateContent>
                <mc:Choice Requires="wps">
                  <w:drawing>
                    <wp:anchor distT="0" distB="0" distL="114300" distR="114300" simplePos="0" relativeHeight="251659264" behindDoc="0" locked="0" layoutInCell="1" allowOverlap="1" wp14:anchorId="07A5FF8E" wp14:editId="706AA60A">
                      <wp:simplePos x="0" y="0"/>
                      <wp:positionH relativeFrom="column">
                        <wp:posOffset>3510280</wp:posOffset>
                      </wp:positionH>
                      <wp:positionV relativeFrom="paragraph">
                        <wp:posOffset>1096010</wp:posOffset>
                      </wp:positionV>
                      <wp:extent cx="787302" cy="928522"/>
                      <wp:effectExtent l="0" t="0" r="0" b="0"/>
                      <wp:wrapNone/>
                      <wp:docPr id="14" name="Multiply 14"/>
                      <wp:cNvGraphicFramePr/>
                      <a:graphic xmlns:a="http://schemas.openxmlformats.org/drawingml/2006/main">
                        <a:graphicData uri="http://schemas.microsoft.com/office/word/2010/wordprocessingShape">
                          <wps:wsp>
                            <wps:cNvSpPr/>
                            <wps:spPr>
                              <a:xfrm>
                                <a:off x="0" y="0"/>
                                <a:ext cx="787302" cy="928522"/>
                              </a:xfrm>
                              <a:prstGeom prst="mathMultiply">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52B93F" id="Multiply 14" o:spid="_x0000_s1026" style="position:absolute;margin-left:276.4pt;margin-top:86.3pt;width:62pt;height:73.1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787302,928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" path="m118472,282886l259709,163130,393651,321098,527593,163130,668830,282886,515040,464261,668830,645636,527593,765392,393651,607424,259709,765392,118472,645636,272262,464261,118472,282886xe" filled="f" strokecolor="red" strokeweight="1pt">
                      <v:stroke joinstyle="miter"/>
                      <v:path arrowok="t" o:connecttype="custom" o:connectlocs="118472,282886;259709,163130;393651,321098;527593,163130;668830,282886;515040,464261;668830,645636;527593,765392;393651,607424;259709,765392;118472,645636;272262,464261;118472,282886" o:connectangles="0,0,0,0,0,0,0,0,0,0,0,0,0"/>
                    </v:shape>
                  </w:pict>
                </mc:Fallback>
              </mc:AlternateContent>
            </w:r>
            <w:r>
              <w:rPr>
                <w:noProof/>
                <w:lang w:eastAsia="en-IE"/>
              </w:rPr>
              <w:drawing>
                <wp:inline distT="0" distB="0" distL="0" distR="0" wp14:anchorId="446C9596" wp14:editId="5DA4F1BB">
                  <wp:extent cx="3791976" cy="2887884"/>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95828" cy="2890818"/>
                          </a:xfrm>
                          <a:prstGeom prst="rect">
                            <a:avLst/>
                          </a:prstGeom>
                        </pic:spPr>
                      </pic:pic>
                    </a:graphicData>
                  </a:graphic>
                </wp:inline>
              </w:drawing>
            </w:r>
          </w:p>
        </w:tc>
      </w:tr>
      <w:tr w:rsidR="00C1048B" w14:paraId="7F9EC878" w14:textId="77777777" w:rsidTr="005448BA">
        <w:tc>
          <w:tcPr>
            <w:tcW w:w="1985" w:type="dxa"/>
          </w:tcPr>
          <w:p w14:paraId="1344850C" w14:textId="536E548A" w:rsidR="005448BA" w:rsidRPr="005448BA" w:rsidRDefault="005448BA" w:rsidP="00E27E0A">
            <w:pPr>
              <w:suppressAutoHyphens/>
              <w:spacing w:line="276" w:lineRule="auto"/>
              <w:rPr>
                <w:rFonts w:cs="Calibri"/>
                <w:i/>
                <w:sz w:val="20"/>
              </w:rPr>
            </w:pPr>
            <w:r w:rsidRPr="005448BA">
              <w:rPr>
                <w:rFonts w:cs="Calibri"/>
                <w:b/>
                <w:i/>
                <w:sz w:val="20"/>
              </w:rPr>
              <w:t>Tool 2</w:t>
            </w:r>
            <w:r w:rsidRPr="005448BA">
              <w:rPr>
                <w:rFonts w:cs="Calibri"/>
                <w:i/>
                <w:sz w:val="20"/>
              </w:rPr>
              <w:t xml:space="preserve">, trends analysis.  </w:t>
            </w:r>
          </w:p>
          <w:p w14:paraId="6EFB46D8" w14:textId="77777777" w:rsidR="005448BA" w:rsidRPr="005448BA" w:rsidRDefault="005448BA" w:rsidP="00E27E0A">
            <w:pPr>
              <w:suppressAutoHyphens/>
              <w:spacing w:line="276" w:lineRule="auto"/>
              <w:rPr>
                <w:rFonts w:cs="Calibri"/>
                <w:b/>
                <w:i/>
                <w:sz w:val="20"/>
              </w:rPr>
            </w:pPr>
          </w:p>
          <w:p w14:paraId="04C33A26" w14:textId="226DE6B0" w:rsidR="00E27E0A" w:rsidRPr="005448BA" w:rsidRDefault="005448BA" w:rsidP="00E27E0A">
            <w:pPr>
              <w:suppressAutoHyphens/>
              <w:spacing w:line="276" w:lineRule="auto"/>
              <w:rPr>
                <w:rFonts w:cs="Calibri"/>
                <w:i/>
                <w:sz w:val="20"/>
              </w:rPr>
            </w:pPr>
            <w:r>
              <w:rPr>
                <w:rFonts w:cs="Calibri"/>
                <w:i/>
                <w:sz w:val="20"/>
              </w:rPr>
              <w:t xml:space="preserve">Note: </w:t>
            </w:r>
            <w:r w:rsidR="00C1048B" w:rsidRPr="005448BA">
              <w:rPr>
                <w:rFonts w:cs="Calibri"/>
                <w:i/>
                <w:sz w:val="20"/>
              </w:rPr>
              <w:t>using</w:t>
            </w:r>
            <w:r w:rsidR="00E27E0A" w:rsidRPr="005448BA">
              <w:rPr>
                <w:rFonts w:cs="Calibri"/>
                <w:i/>
                <w:sz w:val="20"/>
              </w:rPr>
              <w:t xml:space="preserve"> two</w:t>
            </w:r>
            <w:r w:rsidR="00C1048B" w:rsidRPr="005448BA">
              <w:rPr>
                <w:rFonts w:cs="Calibri"/>
                <w:i/>
                <w:sz w:val="20"/>
              </w:rPr>
              <w:t xml:space="preserve"> </w:t>
            </w:r>
            <w:r w:rsidR="00E27E0A" w:rsidRPr="005448BA">
              <w:rPr>
                <w:rFonts w:cs="Calibri"/>
                <w:i/>
                <w:sz w:val="20"/>
                <w:u w:val="single"/>
              </w:rPr>
              <w:t>new</w:t>
            </w:r>
            <w:r w:rsidR="00E27E0A" w:rsidRPr="005448BA">
              <w:rPr>
                <w:rFonts w:cs="Calibri"/>
                <w:i/>
                <w:sz w:val="20"/>
              </w:rPr>
              <w:t xml:space="preserve"> versions </w:t>
            </w:r>
            <w:r>
              <w:rPr>
                <w:rFonts w:cs="Calibri"/>
                <w:i/>
                <w:sz w:val="20"/>
              </w:rPr>
              <w:t xml:space="preserve">of Tool 2 </w:t>
            </w:r>
            <w:r w:rsidR="00E27E0A" w:rsidRPr="005448BA">
              <w:rPr>
                <w:rFonts w:cs="Calibri"/>
                <w:i/>
                <w:sz w:val="20"/>
              </w:rPr>
              <w:t>monitor</w:t>
            </w:r>
            <w:r>
              <w:rPr>
                <w:rFonts w:cs="Calibri"/>
                <w:i/>
                <w:sz w:val="20"/>
              </w:rPr>
              <w:t xml:space="preserve"> each</w:t>
            </w:r>
            <w:r w:rsidR="00E27E0A" w:rsidRPr="005448BA">
              <w:rPr>
                <w:rFonts w:cs="Calibri"/>
                <w:i/>
                <w:sz w:val="20"/>
              </w:rPr>
              <w:t xml:space="preserve"> </w:t>
            </w:r>
            <w:r w:rsidRPr="005448BA">
              <w:rPr>
                <w:rFonts w:cs="Calibri"/>
                <w:i/>
                <w:sz w:val="20"/>
              </w:rPr>
              <w:t>priority</w:t>
            </w:r>
            <w:r w:rsidR="00E27E0A" w:rsidRPr="005448BA">
              <w:rPr>
                <w:rFonts w:cs="Calibri"/>
                <w:i/>
                <w:sz w:val="20"/>
              </w:rPr>
              <w:t xml:space="preserve"> child illnesses against the pre-defined thresholds (set in Step 3)</w:t>
            </w:r>
            <w:r>
              <w:rPr>
                <w:rFonts w:cs="Calibri"/>
                <w:i/>
                <w:sz w:val="20"/>
              </w:rPr>
              <w:t xml:space="preserve"> – in this case SAM and Malaria</w:t>
            </w:r>
            <w:r w:rsidR="00E27E0A" w:rsidRPr="005448BA">
              <w:rPr>
                <w:rFonts w:cs="Calibri"/>
                <w:i/>
                <w:sz w:val="20"/>
              </w:rPr>
              <w:t xml:space="preserve">. </w:t>
            </w:r>
            <w:r>
              <w:rPr>
                <w:rFonts w:cs="Calibri"/>
                <w:i/>
                <w:sz w:val="20"/>
              </w:rPr>
              <w:t>T</w:t>
            </w:r>
            <w:r w:rsidR="00E27E0A" w:rsidRPr="005448BA">
              <w:rPr>
                <w:rFonts w:cs="Calibri"/>
                <w:i/>
                <w:sz w:val="20"/>
              </w:rPr>
              <w:t xml:space="preserve">he table under the graph </w:t>
            </w:r>
            <w:r>
              <w:rPr>
                <w:rFonts w:cs="Calibri"/>
                <w:i/>
                <w:sz w:val="20"/>
              </w:rPr>
              <w:t xml:space="preserve">is used to monitor the weekly </w:t>
            </w:r>
            <w:r w:rsidR="00E27E0A" w:rsidRPr="005448BA">
              <w:rPr>
                <w:rFonts w:cs="Calibri"/>
                <w:i/>
                <w:sz w:val="20"/>
              </w:rPr>
              <w:t>consultations</w:t>
            </w:r>
            <w:r>
              <w:rPr>
                <w:rFonts w:cs="Calibri"/>
                <w:i/>
                <w:sz w:val="20"/>
              </w:rPr>
              <w:t xml:space="preserve"> here</w:t>
            </w:r>
            <w:r w:rsidR="00E01C5D">
              <w:rPr>
                <w:rFonts w:cs="Calibri"/>
                <w:i/>
                <w:sz w:val="20"/>
              </w:rPr>
              <w:t xml:space="preserve"> (optional if this data is routinely collected)</w:t>
            </w:r>
            <w:r w:rsidR="00E27E0A" w:rsidRPr="005448BA">
              <w:rPr>
                <w:rFonts w:cs="Calibri"/>
                <w:i/>
              </w:rPr>
              <w:t xml:space="preserve">. </w:t>
            </w:r>
          </w:p>
          <w:p w14:paraId="2049F356" w14:textId="21C621F7" w:rsidR="00C1048B" w:rsidRDefault="00C1048B" w:rsidP="00C1048B">
            <w:pPr>
              <w:suppressAutoHyphens/>
              <w:spacing w:line="276" w:lineRule="auto"/>
              <w:jc w:val="both"/>
              <w:rPr>
                <w:rFonts w:cs="Calibri"/>
              </w:rPr>
            </w:pPr>
          </w:p>
        </w:tc>
        <w:tc>
          <w:tcPr>
            <w:tcW w:w="8363" w:type="dxa"/>
          </w:tcPr>
          <w:p w14:paraId="4F61DAF3" w14:textId="76DB5982" w:rsidR="00C1048B" w:rsidRDefault="005448BA" w:rsidP="00E27E0A">
            <w:pPr>
              <w:suppressAutoHyphens/>
              <w:spacing w:line="276" w:lineRule="auto"/>
              <w:jc w:val="center"/>
              <w:rPr>
                <w:rFonts w:cs="Calibri"/>
              </w:rPr>
            </w:pPr>
            <w:r>
              <w:rPr>
                <w:noProof/>
                <w:lang w:eastAsia="en-IE"/>
              </w:rPr>
              <mc:AlternateContent>
                <mc:Choice Requires="wps">
                  <w:drawing>
                    <wp:anchor distT="0" distB="0" distL="114300" distR="114300" simplePos="0" relativeHeight="251660288" behindDoc="0" locked="0" layoutInCell="1" allowOverlap="1" wp14:anchorId="5805BF92" wp14:editId="3405F836">
                      <wp:simplePos x="0" y="0"/>
                      <wp:positionH relativeFrom="column">
                        <wp:posOffset>1666240</wp:posOffset>
                      </wp:positionH>
                      <wp:positionV relativeFrom="paragraph">
                        <wp:posOffset>887095</wp:posOffset>
                      </wp:positionV>
                      <wp:extent cx="298450" cy="304800"/>
                      <wp:effectExtent l="0" t="0" r="25400" b="19050"/>
                      <wp:wrapNone/>
                      <wp:docPr id="12" name="Oval 12"/>
                      <wp:cNvGraphicFramePr/>
                      <a:graphic xmlns:a="http://schemas.openxmlformats.org/drawingml/2006/main">
                        <a:graphicData uri="http://schemas.microsoft.com/office/word/2010/wordprocessingShape">
                          <wps:wsp>
                            <wps:cNvSpPr/>
                            <wps:spPr>
                              <a:xfrm>
                                <a:off x="0" y="0"/>
                                <a:ext cx="298450" cy="3048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4A99204" id="Oval 12" o:spid="_x0000_s1026" style="position:absolute;margin-left:131.2pt;margin-top:69.85pt;width:23.5pt;height:24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" filled="f" strokecolor="red" strokeweight="1pt">
                      <v:stroke joinstyle="miter"/>
                    </v:oval>
                  </w:pict>
                </mc:Fallback>
              </mc:AlternateContent>
            </w:r>
            <w:r w:rsidR="00C1048B">
              <w:rPr>
                <w:noProof/>
                <w:lang w:eastAsia="en-IE"/>
              </w:rPr>
              <w:drawing>
                <wp:inline distT="0" distB="0" distL="0" distR="0" wp14:anchorId="1556A746" wp14:editId="0DE23515">
                  <wp:extent cx="3657600" cy="2815533"/>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73854" cy="2828045"/>
                          </a:xfrm>
                          <a:prstGeom prst="rect">
                            <a:avLst/>
                          </a:prstGeom>
                        </pic:spPr>
                      </pic:pic>
                    </a:graphicData>
                  </a:graphic>
                </wp:inline>
              </w:drawing>
            </w:r>
          </w:p>
          <w:p w14:paraId="5008E0A4" w14:textId="6304ECDD" w:rsidR="00C1048B" w:rsidRDefault="00C1048B" w:rsidP="00E27E0A">
            <w:pPr>
              <w:suppressAutoHyphens/>
              <w:spacing w:line="276" w:lineRule="auto"/>
              <w:jc w:val="center"/>
              <w:rPr>
                <w:rFonts w:cs="Calibri"/>
              </w:rPr>
            </w:pPr>
            <w:r>
              <w:rPr>
                <w:noProof/>
                <w:lang w:eastAsia="en-IE"/>
              </w:rPr>
              <w:drawing>
                <wp:inline distT="0" distB="0" distL="0" distR="0" wp14:anchorId="4EFFBE2A" wp14:editId="6483F1EA">
                  <wp:extent cx="3664966" cy="279400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92587" cy="2815057"/>
                          </a:xfrm>
                          <a:prstGeom prst="rect">
                            <a:avLst/>
                          </a:prstGeom>
                        </pic:spPr>
                      </pic:pic>
                    </a:graphicData>
                  </a:graphic>
                </wp:inline>
              </w:drawing>
            </w:r>
          </w:p>
        </w:tc>
      </w:tr>
    </w:tbl>
    <w:p w14:paraId="1EE625C3" w14:textId="2282082B" w:rsidR="00E27E0A" w:rsidRDefault="00E27E0A" w:rsidP="00E1636B">
      <w:pPr>
        <w:suppressAutoHyphens/>
        <w:spacing w:line="276" w:lineRule="auto"/>
        <w:jc w:val="both"/>
        <w:rPr>
          <w:rFonts w:cs="Calibri"/>
        </w:rPr>
        <w:sectPr w:rsidR="00E27E0A">
          <w:pgSz w:w="11906" w:h="16838"/>
          <w:pgMar w:top="1440" w:right="1440" w:bottom="1440" w:left="1440" w:header="708" w:footer="708" w:gutter="0"/>
          <w:cols w:space="708"/>
          <w:docGrid w:linePitch="360"/>
        </w:sectPr>
      </w:pPr>
    </w:p>
    <w:p w14:paraId="2E60A3DA" w14:textId="40C34977" w:rsidR="00E27E0A" w:rsidRPr="00E1636B" w:rsidRDefault="00E27E0A" w:rsidP="00E1636B">
      <w:pPr>
        <w:suppressAutoHyphens/>
        <w:spacing w:line="276" w:lineRule="auto"/>
        <w:jc w:val="both"/>
        <w:rPr>
          <w:rFonts w:cs="Calibri"/>
        </w:rPr>
      </w:pPr>
    </w:p>
    <w:tbl>
      <w:tblPr>
        <w:tblStyle w:val="TableGrid"/>
        <w:tblW w:w="0" w:type="auto"/>
        <w:tblLook w:val="04A0" w:firstRow="1" w:lastRow="0" w:firstColumn="1" w:lastColumn="0" w:noHBand="0" w:noVBand="1"/>
      </w:tblPr>
      <w:tblGrid>
        <w:gridCol w:w="9016"/>
      </w:tblGrid>
      <w:tr w:rsidR="007D7D3F" w14:paraId="236FE6CD" w14:textId="77777777" w:rsidTr="00DC4DEC">
        <w:tc>
          <w:tcPr>
            <w:tcW w:w="9017" w:type="dxa"/>
            <w:shd w:val="clear" w:color="auto" w:fill="00AFD8"/>
          </w:tcPr>
          <w:p w14:paraId="703103E9" w14:textId="77777777" w:rsidR="007D7D3F" w:rsidRDefault="007D7D3F" w:rsidP="00DC4DEC">
            <w:pPr>
              <w:pStyle w:val="Tool"/>
              <w:jc w:val="center"/>
            </w:pPr>
            <w:r w:rsidRPr="00822C68">
              <w:rPr>
                <w:color w:val="FFFFFF" w:themeColor="background1"/>
              </w:rPr>
              <w:t>STEP 7: TAK</w:t>
            </w:r>
            <w:r>
              <w:rPr>
                <w:color w:val="FFFFFF" w:themeColor="background1"/>
              </w:rPr>
              <w:t>E</w:t>
            </w:r>
            <w:r w:rsidRPr="00822C68">
              <w:rPr>
                <w:color w:val="FFFFFF" w:themeColor="background1"/>
              </w:rPr>
              <w:t xml:space="preserve"> ACTION</w:t>
            </w:r>
          </w:p>
        </w:tc>
      </w:tr>
    </w:tbl>
    <w:p w14:paraId="16F60258" w14:textId="77777777" w:rsidR="007D7D3F" w:rsidRDefault="007D7D3F" w:rsidP="007D7D3F">
      <w:pPr>
        <w:widowControl w:val="0"/>
        <w:pBdr>
          <w:bottom w:val="single" w:sz="6" w:space="1" w:color="auto"/>
        </w:pBdr>
        <w:spacing w:before="120" w:after="0" w:line="276" w:lineRule="auto"/>
        <w:jc w:val="both"/>
      </w:pPr>
      <w:r w:rsidRPr="00C961B3">
        <w:rPr>
          <w:b/>
        </w:rPr>
        <w:t>Aim:</w:t>
      </w:r>
      <w:r>
        <w:t xml:space="preserve"> To take preparedness actions or surge response actions based on triggers recorded during routine monitoring. </w:t>
      </w:r>
    </w:p>
    <w:p w14:paraId="76C4A276" w14:textId="77777777" w:rsidR="007D7D3F" w:rsidRDefault="007D7D3F" w:rsidP="007D7D3F">
      <w:pPr>
        <w:suppressAutoHyphens/>
        <w:spacing w:after="0" w:line="276" w:lineRule="auto"/>
        <w:jc w:val="both"/>
        <w:rPr>
          <w:rFonts w:cs="Calibri"/>
          <w:b/>
        </w:rPr>
      </w:pPr>
    </w:p>
    <w:p w14:paraId="7099876B" w14:textId="77777777" w:rsidR="007D7D3F" w:rsidRPr="00A86EED" w:rsidRDefault="007D7D3F" w:rsidP="007D7D3F">
      <w:pPr>
        <w:suppressAutoHyphens/>
        <w:spacing w:after="0" w:line="276" w:lineRule="auto"/>
        <w:jc w:val="both"/>
        <w:rPr>
          <w:rFonts w:cs="Calibri"/>
          <w:b/>
        </w:rPr>
      </w:pPr>
      <w:r w:rsidRPr="00A86EED">
        <w:rPr>
          <w:rFonts w:cs="Calibri"/>
          <w:b/>
        </w:rPr>
        <w:t xml:space="preserve">Taking action – preparedness and surge response: </w:t>
      </w:r>
    </w:p>
    <w:p w14:paraId="4CED0C21" w14:textId="77777777" w:rsidR="007D7D3F" w:rsidRPr="004B4051" w:rsidRDefault="007D7D3F" w:rsidP="007D7D3F">
      <w:pPr>
        <w:pStyle w:val="ListParagraph"/>
        <w:numPr>
          <w:ilvl w:val="0"/>
          <w:numId w:val="9"/>
        </w:numPr>
        <w:spacing w:after="80" w:line="276" w:lineRule="auto"/>
        <w:jc w:val="both"/>
        <w:rPr>
          <w:rFonts w:ascii="Calibri" w:hAnsi="Calibri"/>
        </w:rPr>
      </w:pPr>
      <w:r w:rsidRPr="004B4051">
        <w:rPr>
          <w:rFonts w:ascii="Calibri" w:hAnsi="Calibri"/>
        </w:rPr>
        <w:t>If a threshold is crossed</w:t>
      </w:r>
      <w:r>
        <w:rPr>
          <w:rFonts w:ascii="Calibri" w:hAnsi="Calibri"/>
        </w:rPr>
        <w:t xml:space="preserve"> or a trigger is noted</w:t>
      </w:r>
      <w:r w:rsidRPr="004B4051">
        <w:rPr>
          <w:rFonts w:ascii="Calibri" w:hAnsi="Calibri"/>
        </w:rPr>
        <w:t>, the situation should be discussed during the routine monthly meeting or an</w:t>
      </w:r>
      <w:r>
        <w:rPr>
          <w:rFonts w:ascii="Calibri" w:hAnsi="Calibri"/>
        </w:rPr>
        <w:t xml:space="preserve"> </w:t>
      </w:r>
      <w:r w:rsidRPr="005B02D0">
        <w:rPr>
          <w:rFonts w:ascii="Calibri" w:hAnsi="Calibri"/>
          <w:i/>
        </w:rPr>
        <w:t>ad-hoc</w:t>
      </w:r>
      <w:r>
        <w:rPr>
          <w:rFonts w:ascii="Calibri" w:hAnsi="Calibri"/>
        </w:rPr>
        <w:t xml:space="preserve"> </w:t>
      </w:r>
      <w:r w:rsidRPr="004B4051">
        <w:rPr>
          <w:rFonts w:ascii="Calibri" w:hAnsi="Calibri"/>
        </w:rPr>
        <w:t>meeting</w:t>
      </w:r>
      <w:r>
        <w:rPr>
          <w:rFonts w:ascii="Calibri" w:hAnsi="Calibri"/>
        </w:rPr>
        <w:t xml:space="preserve"> arranged immediately. </w:t>
      </w:r>
    </w:p>
    <w:p w14:paraId="3CF73C5C" w14:textId="77777777" w:rsidR="007D7D3F" w:rsidRPr="004B4051" w:rsidRDefault="007D7D3F" w:rsidP="007D7D3F">
      <w:pPr>
        <w:pStyle w:val="ListParagraph"/>
        <w:numPr>
          <w:ilvl w:val="1"/>
          <w:numId w:val="9"/>
        </w:numPr>
        <w:spacing w:after="80" w:line="276" w:lineRule="auto"/>
        <w:jc w:val="both"/>
        <w:rPr>
          <w:rFonts w:ascii="Calibri" w:hAnsi="Calibri"/>
        </w:rPr>
      </w:pPr>
      <w:r w:rsidRPr="004B4051">
        <w:rPr>
          <w:rFonts w:ascii="Calibri" w:hAnsi="Calibri"/>
        </w:rPr>
        <w:t xml:space="preserve">Confirm the actions to be taken. </w:t>
      </w:r>
    </w:p>
    <w:p w14:paraId="73D35E40" w14:textId="77777777" w:rsidR="007D7D3F" w:rsidRPr="004B4051" w:rsidRDefault="007D7D3F" w:rsidP="007D7D3F">
      <w:pPr>
        <w:pStyle w:val="ListParagraph"/>
        <w:numPr>
          <w:ilvl w:val="1"/>
          <w:numId w:val="9"/>
        </w:numPr>
        <w:spacing w:after="80" w:line="276" w:lineRule="auto"/>
        <w:jc w:val="both"/>
        <w:rPr>
          <w:rFonts w:ascii="Calibri" w:hAnsi="Calibri"/>
        </w:rPr>
      </w:pPr>
      <w:r w:rsidRPr="004B4051">
        <w:rPr>
          <w:rFonts w:ascii="Calibri" w:hAnsi="Calibri"/>
        </w:rPr>
        <w:t xml:space="preserve">Contact the persons responsible, as outlined in the surge action plan, as soon as possible to </w:t>
      </w:r>
      <w:r>
        <w:rPr>
          <w:rFonts w:ascii="Calibri" w:hAnsi="Calibri"/>
        </w:rPr>
        <w:t>ensure the</w:t>
      </w:r>
      <w:r w:rsidRPr="004B4051">
        <w:rPr>
          <w:rFonts w:ascii="Calibri" w:hAnsi="Calibri"/>
        </w:rPr>
        <w:t xml:space="preserve"> action</w:t>
      </w:r>
      <w:r>
        <w:rPr>
          <w:rFonts w:ascii="Calibri" w:hAnsi="Calibri"/>
        </w:rPr>
        <w:t>s are completed</w:t>
      </w:r>
      <w:r w:rsidRPr="004B4051">
        <w:rPr>
          <w:rFonts w:ascii="Calibri" w:hAnsi="Calibri"/>
        </w:rPr>
        <w:t xml:space="preserve"> in a timely manner. </w:t>
      </w:r>
    </w:p>
    <w:p w14:paraId="0ED3AC5F" w14:textId="77777777" w:rsidR="007D7D3F" w:rsidRPr="00900F44" w:rsidRDefault="007D7D3F" w:rsidP="007D7D3F">
      <w:pPr>
        <w:pStyle w:val="ListParagraph"/>
        <w:numPr>
          <w:ilvl w:val="0"/>
          <w:numId w:val="9"/>
        </w:numPr>
        <w:spacing w:after="80" w:line="276" w:lineRule="auto"/>
        <w:jc w:val="both"/>
        <w:rPr>
          <w:rFonts w:ascii="Calibri" w:hAnsi="Calibri"/>
        </w:rPr>
      </w:pPr>
      <w:r>
        <w:t xml:space="preserve">Inform </w:t>
      </w:r>
      <w:r w:rsidRPr="007D1DA2">
        <w:t xml:space="preserve">DHMT </w:t>
      </w:r>
      <w:r>
        <w:t>of all thresholds crossed</w:t>
      </w:r>
      <w:r w:rsidRPr="007D1DA2">
        <w:t xml:space="preserve">, regardless of whether their support is required, so that they maintain oversight of the situation in their </w:t>
      </w:r>
      <w:r>
        <w:t xml:space="preserve">health </w:t>
      </w:r>
      <w:r w:rsidRPr="007D1DA2">
        <w:t>district.</w:t>
      </w:r>
    </w:p>
    <w:p w14:paraId="69887A5F" w14:textId="77777777" w:rsidR="007D7D3F" w:rsidRPr="00A86EED" w:rsidRDefault="007D7D3F" w:rsidP="007D7D3F">
      <w:pPr>
        <w:pStyle w:val="ListParagraph"/>
        <w:numPr>
          <w:ilvl w:val="0"/>
          <w:numId w:val="9"/>
        </w:numPr>
        <w:spacing w:after="80" w:line="276" w:lineRule="auto"/>
        <w:jc w:val="both"/>
        <w:rPr>
          <w:rFonts w:ascii="Calibri" w:hAnsi="Calibri"/>
        </w:rPr>
      </w:pPr>
      <w:r>
        <w:rPr>
          <w:rFonts w:ascii="Calibri" w:hAnsi="Calibri"/>
        </w:rPr>
        <w:t xml:space="preserve">Use </w:t>
      </w:r>
      <w:r w:rsidRPr="00900F44">
        <w:rPr>
          <w:rFonts w:ascii="Calibri" w:hAnsi="Calibri"/>
          <w:b/>
        </w:rPr>
        <w:t>Tool 4</w:t>
      </w:r>
      <w:r>
        <w:rPr>
          <w:rFonts w:ascii="Calibri" w:hAnsi="Calibri"/>
        </w:rPr>
        <w:t xml:space="preserve">, to record </w:t>
      </w:r>
      <w:r>
        <w:t>w</w:t>
      </w:r>
      <w:r w:rsidRPr="00A86EED">
        <w:rPr>
          <w:rFonts w:cs="Calibri"/>
          <w:bCs/>
          <w:color w:val="000000" w:themeColor="text1"/>
        </w:rPr>
        <w:t>hen certai</w:t>
      </w:r>
      <w:r>
        <w:rPr>
          <w:rFonts w:cs="Calibri"/>
          <w:bCs/>
          <w:color w:val="000000" w:themeColor="text1"/>
        </w:rPr>
        <w:t xml:space="preserve">n actions are taken </w:t>
      </w:r>
      <w:r w:rsidRPr="00900F44">
        <w:rPr>
          <w:rFonts w:cs="Calibri"/>
          <w:b/>
          <w:bCs/>
          <w:color w:val="000000" w:themeColor="text1"/>
        </w:rPr>
        <w:t>(‘completed/activate</w:t>
      </w:r>
      <w:r>
        <w:rPr>
          <w:rFonts w:cs="Calibri"/>
          <w:b/>
          <w:bCs/>
          <w:color w:val="000000" w:themeColor="text1"/>
        </w:rPr>
        <w:t>d</w:t>
      </w:r>
      <w:r w:rsidRPr="00900F44">
        <w:rPr>
          <w:rFonts w:cs="Calibri"/>
          <w:b/>
          <w:bCs/>
          <w:color w:val="000000" w:themeColor="text1"/>
        </w:rPr>
        <w:t>’)</w:t>
      </w:r>
      <w:r w:rsidRPr="00A86EED">
        <w:rPr>
          <w:rFonts w:cs="Calibri"/>
          <w:bCs/>
          <w:color w:val="000000" w:themeColor="text1"/>
        </w:rPr>
        <w:t xml:space="preserve"> – add more columns as needed if the actions are completed more than twice in the year</w:t>
      </w:r>
      <w:r>
        <w:rPr>
          <w:rFonts w:cs="Calibri"/>
          <w:bCs/>
          <w:color w:val="000000" w:themeColor="text1"/>
        </w:rPr>
        <w:t>.</w:t>
      </w:r>
    </w:p>
    <w:p w14:paraId="33CB81C1" w14:textId="77777777" w:rsidR="007D7D3F" w:rsidRDefault="007D7D3F" w:rsidP="007D7D3F">
      <w:pPr>
        <w:spacing w:after="80" w:line="276" w:lineRule="auto"/>
        <w:jc w:val="both"/>
        <w:rPr>
          <w:b/>
        </w:rPr>
      </w:pPr>
    </w:p>
    <w:p w14:paraId="213D8A87" w14:textId="77777777" w:rsidR="007D7D3F" w:rsidRDefault="007D7D3F" w:rsidP="007D7D3F">
      <w:pPr>
        <w:spacing w:after="80" w:line="276" w:lineRule="auto"/>
        <w:jc w:val="both"/>
        <w:rPr>
          <w:b/>
        </w:rPr>
      </w:pPr>
      <w:r w:rsidRPr="00A86EED">
        <w:rPr>
          <w:b/>
        </w:rPr>
        <w:t xml:space="preserve">Scaling down: </w:t>
      </w:r>
    </w:p>
    <w:p w14:paraId="50F82679" w14:textId="77777777" w:rsidR="007D7D3F" w:rsidRPr="00900F44" w:rsidRDefault="007D7D3F" w:rsidP="007D7D3F">
      <w:pPr>
        <w:pStyle w:val="ListParagraph"/>
        <w:numPr>
          <w:ilvl w:val="0"/>
          <w:numId w:val="13"/>
        </w:numPr>
        <w:spacing w:after="80" w:line="276" w:lineRule="auto"/>
        <w:jc w:val="both"/>
        <w:rPr>
          <w:rFonts w:ascii="Calibri" w:hAnsi="Calibri"/>
        </w:rPr>
      </w:pPr>
      <w:r w:rsidRPr="00A86EED">
        <w:rPr>
          <w:rFonts w:cs="Calibri"/>
          <w:bCs/>
        </w:rPr>
        <w:t>Once the number of consultations has decreased, and returned to beneat</w:t>
      </w:r>
      <w:r>
        <w:rPr>
          <w:rFonts w:cs="Calibri"/>
          <w:bCs/>
        </w:rPr>
        <w:t xml:space="preserve">h the normal threshold, consider scaling </w:t>
      </w:r>
      <w:r w:rsidRPr="00A86EED">
        <w:rPr>
          <w:rFonts w:cs="Calibri"/>
          <w:bCs/>
        </w:rPr>
        <w:t xml:space="preserve">down the surge actions and recommencing routine activities (if they </w:t>
      </w:r>
      <w:r>
        <w:rPr>
          <w:rFonts w:cs="Calibri"/>
          <w:bCs/>
        </w:rPr>
        <w:t xml:space="preserve">were temporarily suspended).  </w:t>
      </w:r>
    </w:p>
    <w:p w14:paraId="5AE8CA18" w14:textId="77777777" w:rsidR="007D7D3F" w:rsidRPr="00900F44" w:rsidRDefault="007D7D3F" w:rsidP="007D7D3F">
      <w:pPr>
        <w:pStyle w:val="ListParagraph"/>
        <w:numPr>
          <w:ilvl w:val="1"/>
          <w:numId w:val="13"/>
        </w:numPr>
        <w:spacing w:after="80" w:line="276" w:lineRule="auto"/>
        <w:jc w:val="both"/>
        <w:rPr>
          <w:rFonts w:ascii="Calibri" w:hAnsi="Calibri"/>
        </w:rPr>
      </w:pPr>
      <w:r>
        <w:rPr>
          <w:rFonts w:cs="Calibri"/>
          <w:bCs/>
        </w:rPr>
        <w:t>In some situations, the surge actions may have a set time frame (e.g. secondment of staff for three months) which is not directly tied to when the threshold returns to normal.</w:t>
      </w:r>
    </w:p>
    <w:p w14:paraId="2F9DE844" w14:textId="77777777" w:rsidR="007D7D3F" w:rsidRPr="00021B3B" w:rsidRDefault="007D7D3F" w:rsidP="007D7D3F">
      <w:pPr>
        <w:pStyle w:val="ListParagraph"/>
        <w:numPr>
          <w:ilvl w:val="1"/>
          <w:numId w:val="13"/>
        </w:numPr>
        <w:spacing w:after="80" w:line="276" w:lineRule="auto"/>
        <w:jc w:val="both"/>
        <w:rPr>
          <w:rFonts w:ascii="Calibri" w:hAnsi="Calibri"/>
        </w:rPr>
      </w:pPr>
      <w:r>
        <w:rPr>
          <w:rFonts w:cs="Calibri"/>
          <w:bCs/>
        </w:rPr>
        <w:t xml:space="preserve">If the health facility was in ‘serious phase’ and moves to ‘alert phase’ as the situation stabilises, continue with the alert actions until the situation return to normal and the capacity of the health workers is not stretched.  </w:t>
      </w:r>
    </w:p>
    <w:tbl>
      <w:tblPr>
        <w:tblStyle w:val="TableGrid"/>
        <w:tblW w:w="9634" w:type="dxa"/>
        <w:tblLook w:val="04A0" w:firstRow="1" w:lastRow="0" w:firstColumn="1" w:lastColumn="0" w:noHBand="0" w:noVBand="1"/>
      </w:tblPr>
      <w:tblGrid>
        <w:gridCol w:w="1696"/>
        <w:gridCol w:w="7938"/>
      </w:tblGrid>
      <w:tr w:rsidR="0091495E" w14:paraId="6E2CC12A" w14:textId="77777777" w:rsidTr="005448BA">
        <w:tc>
          <w:tcPr>
            <w:tcW w:w="1696" w:type="dxa"/>
            <w:shd w:val="clear" w:color="auto" w:fill="E7E6E6" w:themeFill="background2"/>
          </w:tcPr>
          <w:p w14:paraId="6CF67044" w14:textId="2BA1E15E" w:rsidR="0091495E" w:rsidRDefault="005448BA" w:rsidP="0091495E">
            <w:pPr>
              <w:spacing w:after="80" w:line="276" w:lineRule="auto"/>
              <w:jc w:val="both"/>
              <w:rPr>
                <w:rFonts w:ascii="Calibri" w:hAnsi="Calibri"/>
              </w:rPr>
            </w:pPr>
            <w:r>
              <w:rPr>
                <w:rFonts w:cs="Calibri"/>
                <w:b/>
              </w:rPr>
              <w:t>Step 7</w:t>
            </w:r>
          </w:p>
        </w:tc>
        <w:tc>
          <w:tcPr>
            <w:tcW w:w="7938" w:type="dxa"/>
            <w:shd w:val="clear" w:color="auto" w:fill="E7E6E6" w:themeFill="background2"/>
          </w:tcPr>
          <w:p w14:paraId="453DC7F4" w14:textId="446F31C6" w:rsidR="0091495E" w:rsidRDefault="0091495E" w:rsidP="0091495E">
            <w:pPr>
              <w:spacing w:after="80" w:line="276" w:lineRule="auto"/>
              <w:jc w:val="both"/>
              <w:rPr>
                <w:rFonts w:ascii="Calibri" w:hAnsi="Calibri"/>
              </w:rPr>
            </w:pPr>
            <w:r w:rsidRPr="00C1048B">
              <w:rPr>
                <w:rFonts w:cs="Calibri"/>
                <w:b/>
              </w:rPr>
              <w:t>W</w:t>
            </w:r>
            <w:r>
              <w:rPr>
                <w:rFonts w:cs="Calibri"/>
                <w:b/>
              </w:rPr>
              <w:t>orked example:</w:t>
            </w:r>
          </w:p>
        </w:tc>
      </w:tr>
      <w:tr w:rsidR="0091495E" w14:paraId="45BC7E60" w14:textId="77777777" w:rsidTr="005448BA">
        <w:tc>
          <w:tcPr>
            <w:tcW w:w="1696" w:type="dxa"/>
          </w:tcPr>
          <w:p w14:paraId="1AF7C086" w14:textId="15BEC1EE" w:rsidR="005448BA" w:rsidRPr="00D83B87" w:rsidRDefault="005448BA" w:rsidP="00D83B87">
            <w:pPr>
              <w:spacing w:after="80" w:line="276" w:lineRule="auto"/>
              <w:rPr>
                <w:rFonts w:ascii="Calibri" w:hAnsi="Calibri"/>
                <w:b/>
                <w:i/>
                <w:sz w:val="20"/>
              </w:rPr>
            </w:pPr>
            <w:r w:rsidRPr="005448BA">
              <w:rPr>
                <w:rFonts w:ascii="Calibri" w:hAnsi="Calibri"/>
                <w:b/>
                <w:i/>
                <w:sz w:val="20"/>
              </w:rPr>
              <w:t>Tool 5,</w:t>
            </w:r>
            <w:r w:rsidRPr="005448BA">
              <w:rPr>
                <w:rFonts w:ascii="Calibri" w:hAnsi="Calibri"/>
                <w:i/>
                <w:sz w:val="20"/>
              </w:rPr>
              <w:t xml:space="preserve"> surge action plan</w:t>
            </w:r>
            <w:r w:rsidRPr="005448BA">
              <w:rPr>
                <w:rFonts w:ascii="Calibri" w:hAnsi="Calibri"/>
                <w:b/>
                <w:i/>
                <w:sz w:val="20"/>
              </w:rPr>
              <w:t xml:space="preserve">.  </w:t>
            </w:r>
          </w:p>
          <w:p w14:paraId="45FB6D2E" w14:textId="748D057B" w:rsidR="0091495E" w:rsidRPr="00E01C5D" w:rsidRDefault="005448BA" w:rsidP="00D83B87">
            <w:pPr>
              <w:spacing w:after="80" w:line="276" w:lineRule="auto"/>
              <w:rPr>
                <w:rFonts w:ascii="Calibri" w:hAnsi="Calibri"/>
                <w:i/>
                <w:sz w:val="20"/>
              </w:rPr>
            </w:pPr>
            <w:r w:rsidRPr="005448BA">
              <w:rPr>
                <w:rFonts w:ascii="Calibri" w:hAnsi="Calibri"/>
                <w:i/>
                <w:sz w:val="20"/>
              </w:rPr>
              <w:t xml:space="preserve">Note: </w:t>
            </w:r>
            <w:r w:rsidR="00E01C5D">
              <w:rPr>
                <w:rFonts w:ascii="Calibri" w:hAnsi="Calibri"/>
                <w:i/>
                <w:sz w:val="20"/>
              </w:rPr>
              <w:t>In the example (Step 6), the SAM ’alert’ thresholds was crossed in the month of May. T</w:t>
            </w:r>
            <w:r w:rsidR="0091495E" w:rsidRPr="005448BA">
              <w:rPr>
                <w:rFonts w:ascii="Calibri" w:hAnsi="Calibri"/>
                <w:i/>
                <w:sz w:val="20"/>
              </w:rPr>
              <w:t xml:space="preserve">he </w:t>
            </w:r>
            <w:r>
              <w:rPr>
                <w:rFonts w:ascii="Calibri" w:hAnsi="Calibri"/>
                <w:i/>
                <w:sz w:val="20"/>
              </w:rPr>
              <w:t xml:space="preserve">agreed surge </w:t>
            </w:r>
            <w:r w:rsidR="0091495E" w:rsidRPr="005448BA">
              <w:rPr>
                <w:rFonts w:ascii="Calibri" w:hAnsi="Calibri"/>
                <w:i/>
                <w:sz w:val="20"/>
              </w:rPr>
              <w:t xml:space="preserve">action plan </w:t>
            </w:r>
            <w:r w:rsidR="00E01C5D">
              <w:rPr>
                <w:rFonts w:ascii="Calibri" w:hAnsi="Calibri"/>
                <w:i/>
                <w:sz w:val="20"/>
              </w:rPr>
              <w:t>is reviewed, and actions taken. The health facility</w:t>
            </w:r>
            <w:r w:rsidR="0091495E" w:rsidRPr="005448BA">
              <w:rPr>
                <w:rFonts w:ascii="Calibri" w:hAnsi="Calibri"/>
                <w:i/>
                <w:sz w:val="20"/>
              </w:rPr>
              <w:t xml:space="preserve"> mark</w:t>
            </w:r>
            <w:r w:rsidR="00E01C5D">
              <w:rPr>
                <w:rFonts w:ascii="Calibri" w:hAnsi="Calibri"/>
                <w:i/>
                <w:sz w:val="20"/>
              </w:rPr>
              <w:t>s</w:t>
            </w:r>
            <w:r w:rsidR="0091495E" w:rsidRPr="005448BA">
              <w:rPr>
                <w:rFonts w:ascii="Calibri" w:hAnsi="Calibri"/>
                <w:i/>
                <w:sz w:val="20"/>
              </w:rPr>
              <w:t xml:space="preserve"> the actions which were taken</w:t>
            </w:r>
            <w:r w:rsidR="00E01C5D">
              <w:rPr>
                <w:rFonts w:ascii="Calibri" w:hAnsi="Calibri"/>
                <w:i/>
                <w:sz w:val="20"/>
              </w:rPr>
              <w:t>.</w:t>
            </w:r>
            <w:r w:rsidR="0091495E" w:rsidRPr="005448BA">
              <w:rPr>
                <w:rFonts w:ascii="Calibri" w:hAnsi="Calibri"/>
                <w:i/>
                <w:sz w:val="20"/>
              </w:rPr>
              <w:t xml:space="preserve"> </w:t>
            </w:r>
          </w:p>
        </w:tc>
        <w:tc>
          <w:tcPr>
            <w:tcW w:w="7938" w:type="dxa"/>
          </w:tcPr>
          <w:p w14:paraId="5998608A" w14:textId="19B1287F" w:rsidR="0091495E" w:rsidRDefault="0091495E" w:rsidP="005448BA">
            <w:pPr>
              <w:spacing w:after="80" w:line="276" w:lineRule="auto"/>
              <w:jc w:val="center"/>
              <w:rPr>
                <w:rFonts w:ascii="Calibri" w:hAnsi="Calibri"/>
              </w:rPr>
            </w:pPr>
            <w:r>
              <w:rPr>
                <w:noProof/>
                <w:lang w:eastAsia="en-IE"/>
              </w:rPr>
              <w:drawing>
                <wp:inline distT="0" distB="0" distL="0" distR="0" wp14:anchorId="3C6B5BBD" wp14:editId="05AD023A">
                  <wp:extent cx="4670201" cy="267970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84644" cy="2687987"/>
                          </a:xfrm>
                          <a:prstGeom prst="rect">
                            <a:avLst/>
                          </a:prstGeom>
                        </pic:spPr>
                      </pic:pic>
                    </a:graphicData>
                  </a:graphic>
                </wp:inline>
              </w:drawing>
            </w:r>
          </w:p>
        </w:tc>
      </w:tr>
    </w:tbl>
    <w:p w14:paraId="4A9F3455" w14:textId="44C61AAE" w:rsidR="0091495E" w:rsidRDefault="0091495E" w:rsidP="007D7D3F">
      <w:pPr>
        <w:spacing w:after="80" w:line="276" w:lineRule="auto"/>
        <w:jc w:val="both"/>
        <w:rPr>
          <w:rFonts w:ascii="Calibri" w:hAnsi="Calibri"/>
        </w:rPr>
      </w:pPr>
    </w:p>
    <w:p w14:paraId="43AAA2AB" w14:textId="77777777" w:rsidR="00E27E0A" w:rsidRDefault="00E27E0A" w:rsidP="007D7D3F">
      <w:pPr>
        <w:spacing w:after="80" w:line="276" w:lineRule="auto"/>
        <w:jc w:val="both"/>
        <w:rPr>
          <w:rFonts w:ascii="Calibri" w:hAnsi="Calibri"/>
        </w:rPr>
      </w:pPr>
    </w:p>
    <w:tbl>
      <w:tblPr>
        <w:tblStyle w:val="TableGrid"/>
        <w:tblW w:w="0" w:type="auto"/>
        <w:tblLook w:val="04A0" w:firstRow="1" w:lastRow="0" w:firstColumn="1" w:lastColumn="0" w:noHBand="0" w:noVBand="1"/>
      </w:tblPr>
      <w:tblGrid>
        <w:gridCol w:w="9016"/>
      </w:tblGrid>
      <w:tr w:rsidR="007D7D3F" w14:paraId="5B957FB8" w14:textId="77777777" w:rsidTr="00DC4DEC">
        <w:tc>
          <w:tcPr>
            <w:tcW w:w="9017" w:type="dxa"/>
            <w:shd w:val="clear" w:color="auto" w:fill="00AFD8"/>
          </w:tcPr>
          <w:p w14:paraId="6AB5CD65" w14:textId="77777777" w:rsidR="007D7D3F" w:rsidRDefault="007D7D3F" w:rsidP="00DC4DEC">
            <w:pPr>
              <w:pStyle w:val="Tool"/>
              <w:jc w:val="center"/>
            </w:pPr>
            <w:r>
              <w:rPr>
                <w:color w:val="FFFFFF" w:themeColor="background1"/>
              </w:rPr>
              <w:t>STEP 8: REFLECT</w:t>
            </w:r>
          </w:p>
        </w:tc>
      </w:tr>
    </w:tbl>
    <w:p w14:paraId="1151A27E" w14:textId="77777777" w:rsidR="007D7D3F" w:rsidRDefault="007D7D3F" w:rsidP="007D7D3F">
      <w:pPr>
        <w:spacing w:before="120" w:after="80" w:line="276" w:lineRule="auto"/>
        <w:jc w:val="both"/>
        <w:rPr>
          <w:bCs/>
        </w:rPr>
      </w:pPr>
      <w:r w:rsidRPr="00C961B3">
        <w:rPr>
          <w:b/>
          <w:bCs/>
        </w:rPr>
        <w:t>Aim</w:t>
      </w:r>
      <w:r>
        <w:rPr>
          <w:bCs/>
        </w:rPr>
        <w:t xml:space="preserve">: </w:t>
      </w:r>
      <w:r w:rsidRPr="00C961B3">
        <w:rPr>
          <w:bCs/>
        </w:rPr>
        <w:t>To review the efficiency and effectiveness of a surge response, and make necessary improvement and adaptations to i</w:t>
      </w:r>
      <w:r>
        <w:rPr>
          <w:bCs/>
        </w:rPr>
        <w:t>mprove future surge responses; and t</w:t>
      </w:r>
      <w:r w:rsidRPr="00C961B3">
        <w:rPr>
          <w:bCs/>
        </w:rPr>
        <w:t xml:space="preserve">o adapt and improve specific surge steps based on observations made during routine monitoring (e.g. </w:t>
      </w:r>
      <w:r>
        <w:rPr>
          <w:bCs/>
        </w:rPr>
        <w:t xml:space="preserve">capacity changes). </w:t>
      </w:r>
    </w:p>
    <w:p w14:paraId="03D37DCA" w14:textId="77777777" w:rsidR="007D7D3F" w:rsidRPr="001606DF" w:rsidRDefault="007D7D3F" w:rsidP="007D7D3F">
      <w:pPr>
        <w:pBdr>
          <w:bottom w:val="single" w:sz="6" w:space="1" w:color="auto"/>
        </w:pBdr>
        <w:spacing w:after="80" w:line="276" w:lineRule="auto"/>
        <w:jc w:val="both"/>
        <w:rPr>
          <w:i/>
        </w:rPr>
      </w:pPr>
      <w:r w:rsidRPr="001606DF">
        <w:rPr>
          <w:b/>
          <w:bCs/>
          <w:i/>
        </w:rPr>
        <w:t>Note on Step 8</w:t>
      </w:r>
      <w:r w:rsidRPr="001606DF">
        <w:rPr>
          <w:bCs/>
          <w:i/>
        </w:rPr>
        <w:t xml:space="preserve">: </w:t>
      </w:r>
      <w:r w:rsidRPr="001606DF">
        <w:rPr>
          <w:i/>
        </w:rPr>
        <w:t xml:space="preserve">There is more information on monitoring and evaluation at a health district level in section 2 and resources in section 5. </w:t>
      </w:r>
    </w:p>
    <w:p w14:paraId="638D62D5" w14:textId="77777777" w:rsidR="007D7D3F" w:rsidRDefault="007D7D3F" w:rsidP="007D7D3F">
      <w:pPr>
        <w:spacing w:after="80" w:line="276" w:lineRule="auto"/>
        <w:jc w:val="both"/>
        <w:rPr>
          <w:rFonts w:ascii="Calibri" w:hAnsi="Calibri"/>
          <w:b/>
        </w:rPr>
      </w:pPr>
    </w:p>
    <w:p w14:paraId="421564EA" w14:textId="77777777" w:rsidR="007D7D3F" w:rsidRPr="00021B3B" w:rsidRDefault="007D7D3F" w:rsidP="007D7D3F">
      <w:pPr>
        <w:spacing w:after="80" w:line="276" w:lineRule="auto"/>
        <w:jc w:val="both"/>
        <w:rPr>
          <w:rFonts w:ascii="Calibri" w:hAnsi="Calibri"/>
          <w:b/>
        </w:rPr>
      </w:pPr>
      <w:r w:rsidRPr="00021B3B">
        <w:rPr>
          <w:rFonts w:ascii="Calibri" w:hAnsi="Calibri"/>
          <w:b/>
        </w:rPr>
        <w:t xml:space="preserve">Reflect: </w:t>
      </w:r>
    </w:p>
    <w:p w14:paraId="49CD2F30" w14:textId="77777777" w:rsidR="007D7D3F" w:rsidRPr="00077C7C" w:rsidRDefault="007D7D3F" w:rsidP="007D7D3F">
      <w:pPr>
        <w:pStyle w:val="ListParagraph"/>
        <w:numPr>
          <w:ilvl w:val="0"/>
          <w:numId w:val="13"/>
        </w:numPr>
        <w:spacing w:after="80" w:line="276" w:lineRule="auto"/>
        <w:jc w:val="both"/>
        <w:rPr>
          <w:rFonts w:ascii="Calibri" w:hAnsi="Calibri"/>
        </w:rPr>
      </w:pPr>
      <w:r w:rsidRPr="00FC771A">
        <w:t>Once the situation has stabilised</w:t>
      </w:r>
      <w:r>
        <w:t>,</w:t>
      </w:r>
      <w:r w:rsidRPr="00FC771A">
        <w:t xml:space="preserve"> it is important to review and document the efficiency of the response. It is </w:t>
      </w:r>
      <w:r>
        <w:t>encouraged that a post s</w:t>
      </w:r>
      <w:r w:rsidRPr="00FC771A">
        <w:t>urge review is complete</w:t>
      </w:r>
      <w:r>
        <w:t xml:space="preserve"> (</w:t>
      </w:r>
      <w:r w:rsidRPr="0057269C">
        <w:rPr>
          <w:b/>
          <w:bCs/>
        </w:rPr>
        <w:t>Annex 2</w:t>
      </w:r>
      <w:r>
        <w:t>).  Review Tool 4 to see which actions were taken.</w:t>
      </w:r>
      <w:r w:rsidRPr="00FC771A">
        <w:t xml:space="preserve"> </w:t>
      </w:r>
    </w:p>
    <w:p w14:paraId="5F981788" w14:textId="77777777" w:rsidR="007D7D3F" w:rsidRPr="001606DF" w:rsidRDefault="007D7D3F" w:rsidP="007D7D3F">
      <w:pPr>
        <w:pStyle w:val="ListParagraph"/>
        <w:numPr>
          <w:ilvl w:val="0"/>
          <w:numId w:val="13"/>
        </w:numPr>
        <w:spacing w:after="80" w:line="276" w:lineRule="auto"/>
        <w:jc w:val="both"/>
        <w:rPr>
          <w:rStyle w:val="CommentReference"/>
          <w:rFonts w:ascii="Calibri" w:hAnsi="Calibri"/>
          <w:sz w:val="22"/>
          <w:szCs w:val="22"/>
        </w:rPr>
      </w:pPr>
      <w:r>
        <w:t>Other r</w:t>
      </w:r>
      <w:r w:rsidRPr="007D1DA2">
        <w:t>eflection around surge implementation should be integrated into monthly reviews, supervision or annual meetings</w:t>
      </w:r>
      <w:r>
        <w:t>.</w:t>
      </w:r>
      <w:r>
        <w:rPr>
          <w:rStyle w:val="CommentReference"/>
        </w:rPr>
        <w:t xml:space="preserve"> </w:t>
      </w:r>
      <w:bookmarkStart w:id="0" w:name="_GoBack"/>
      <w:bookmarkEnd w:id="0"/>
    </w:p>
    <w:p w14:paraId="68CBA71A" w14:textId="59B614B7" w:rsidR="006E5253" w:rsidRDefault="006E5253" w:rsidP="007D7D3F">
      <w:pPr>
        <w:rPr>
          <w:color w:val="FF0000"/>
          <w:lang w:val="en-GB"/>
        </w:rPr>
      </w:pPr>
    </w:p>
    <w:tbl>
      <w:tblPr>
        <w:tblStyle w:val="TableGrid"/>
        <w:tblW w:w="9634" w:type="dxa"/>
        <w:tblLook w:val="04A0" w:firstRow="1" w:lastRow="0" w:firstColumn="1" w:lastColumn="0" w:noHBand="0" w:noVBand="1"/>
      </w:tblPr>
      <w:tblGrid>
        <w:gridCol w:w="1696"/>
        <w:gridCol w:w="7938"/>
      </w:tblGrid>
      <w:tr w:rsidR="00E01C5D" w14:paraId="50599CC1" w14:textId="77777777" w:rsidTr="00CA6220">
        <w:tc>
          <w:tcPr>
            <w:tcW w:w="1696" w:type="dxa"/>
            <w:shd w:val="clear" w:color="auto" w:fill="E7E6E6" w:themeFill="background2"/>
          </w:tcPr>
          <w:p w14:paraId="6919E2E8" w14:textId="2B3E3FA1" w:rsidR="00E01C5D" w:rsidRDefault="00E01C5D" w:rsidP="00CA6220">
            <w:pPr>
              <w:spacing w:after="80" w:line="276" w:lineRule="auto"/>
              <w:jc w:val="both"/>
              <w:rPr>
                <w:rFonts w:ascii="Calibri" w:hAnsi="Calibri"/>
              </w:rPr>
            </w:pPr>
            <w:r>
              <w:rPr>
                <w:rFonts w:cs="Calibri"/>
                <w:b/>
              </w:rPr>
              <w:t>Step 8</w:t>
            </w:r>
          </w:p>
        </w:tc>
        <w:tc>
          <w:tcPr>
            <w:tcW w:w="7938" w:type="dxa"/>
            <w:shd w:val="clear" w:color="auto" w:fill="E7E6E6" w:themeFill="background2"/>
          </w:tcPr>
          <w:p w14:paraId="2122D532" w14:textId="422D13C8" w:rsidR="00E01C5D" w:rsidRDefault="00E01C5D" w:rsidP="00CA6220">
            <w:pPr>
              <w:spacing w:after="80" w:line="276" w:lineRule="auto"/>
              <w:jc w:val="both"/>
              <w:rPr>
                <w:rFonts w:ascii="Calibri" w:hAnsi="Calibri"/>
              </w:rPr>
            </w:pPr>
          </w:p>
        </w:tc>
      </w:tr>
      <w:tr w:rsidR="00E01C5D" w14:paraId="33CBF550" w14:textId="77777777" w:rsidTr="00E01C5D">
        <w:tc>
          <w:tcPr>
            <w:tcW w:w="1696" w:type="dxa"/>
            <w:shd w:val="clear" w:color="auto" w:fill="auto"/>
          </w:tcPr>
          <w:p w14:paraId="78912E6F" w14:textId="4598A480" w:rsidR="00E01C5D" w:rsidRDefault="00E01C5D" w:rsidP="00CA6220">
            <w:pPr>
              <w:spacing w:after="80" w:line="276" w:lineRule="auto"/>
              <w:jc w:val="both"/>
              <w:rPr>
                <w:rFonts w:ascii="Calibri" w:hAnsi="Calibri"/>
                <w:b/>
                <w:sz w:val="20"/>
              </w:rPr>
            </w:pPr>
            <w:r>
              <w:rPr>
                <w:rFonts w:ascii="Calibri" w:hAnsi="Calibri"/>
                <w:b/>
                <w:sz w:val="20"/>
              </w:rPr>
              <w:t xml:space="preserve">No core tool. </w:t>
            </w:r>
          </w:p>
          <w:p w14:paraId="2209EFF5" w14:textId="20124942" w:rsidR="00E01C5D" w:rsidRPr="00E01C5D" w:rsidRDefault="00E01C5D" w:rsidP="00E01C5D">
            <w:pPr>
              <w:spacing w:after="80" w:line="276" w:lineRule="auto"/>
              <w:rPr>
                <w:rFonts w:cs="Calibri"/>
              </w:rPr>
            </w:pPr>
            <w:r w:rsidRPr="00E01C5D">
              <w:rPr>
                <w:rFonts w:ascii="Calibri" w:hAnsi="Calibri"/>
                <w:sz w:val="20"/>
              </w:rPr>
              <w:t>Option to c</w:t>
            </w:r>
            <w:r w:rsidRPr="00E01C5D">
              <w:rPr>
                <w:rFonts w:ascii="Calibri" w:hAnsi="Calibri"/>
                <w:sz w:val="20"/>
              </w:rPr>
              <w:t xml:space="preserve">omplete </w:t>
            </w:r>
            <w:r w:rsidRPr="00E01C5D">
              <w:rPr>
                <w:rFonts w:ascii="Calibri" w:hAnsi="Calibri"/>
                <w:i/>
                <w:sz w:val="20"/>
              </w:rPr>
              <w:t>Resource 5</w:t>
            </w:r>
            <w:r w:rsidRPr="00E01C5D">
              <w:rPr>
                <w:rFonts w:ascii="Calibri" w:hAnsi="Calibri"/>
                <w:sz w:val="20"/>
              </w:rPr>
              <w:t xml:space="preserve"> (Post surge review)</w:t>
            </w:r>
          </w:p>
        </w:tc>
        <w:tc>
          <w:tcPr>
            <w:tcW w:w="7938" w:type="dxa"/>
            <w:shd w:val="clear" w:color="auto" w:fill="auto"/>
          </w:tcPr>
          <w:p w14:paraId="72474917" w14:textId="3A13A40D" w:rsidR="00E01C5D" w:rsidRPr="00C1048B" w:rsidRDefault="00E01C5D" w:rsidP="00E01C5D">
            <w:pPr>
              <w:spacing w:after="80" w:line="276" w:lineRule="auto"/>
              <w:jc w:val="center"/>
              <w:rPr>
                <w:rFonts w:cs="Calibri"/>
                <w:b/>
              </w:rPr>
            </w:pPr>
            <w:r>
              <w:rPr>
                <w:noProof/>
                <w:lang w:eastAsia="en-IE"/>
              </w:rPr>
              <w:drawing>
                <wp:inline distT="0" distB="0" distL="0" distR="0" wp14:anchorId="1E89551A" wp14:editId="798F445C">
                  <wp:extent cx="2006600" cy="245791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014915" cy="2468096"/>
                          </a:xfrm>
                          <a:prstGeom prst="rect">
                            <a:avLst/>
                          </a:prstGeom>
                        </pic:spPr>
                      </pic:pic>
                    </a:graphicData>
                  </a:graphic>
                </wp:inline>
              </w:drawing>
            </w:r>
          </w:p>
        </w:tc>
      </w:tr>
    </w:tbl>
    <w:p w14:paraId="39459F26" w14:textId="77777777" w:rsidR="00E01C5D" w:rsidRDefault="00E01C5D" w:rsidP="007D7D3F">
      <w:pPr>
        <w:rPr>
          <w:color w:val="FF0000"/>
          <w:lang w:val="en-GB"/>
        </w:rPr>
      </w:pPr>
    </w:p>
    <w:p w14:paraId="45DDA1F1" w14:textId="70080A80" w:rsidR="00E01C5D" w:rsidRPr="007D7D3F" w:rsidRDefault="00E01C5D" w:rsidP="007D7D3F">
      <w:pPr>
        <w:rPr>
          <w:color w:val="FF0000"/>
          <w:lang w:val="en-GB"/>
        </w:rPr>
      </w:pPr>
    </w:p>
    <w:p w14:paraId="427628F2" w14:textId="77777777" w:rsidR="00E01C5D" w:rsidRPr="007D7D3F" w:rsidRDefault="00E01C5D">
      <w:pPr>
        <w:rPr>
          <w:color w:val="FF0000"/>
          <w:lang w:val="en-GB"/>
        </w:rPr>
      </w:pPr>
    </w:p>
    <w:sectPr w:rsidR="00E01C5D" w:rsidRPr="007D7D3F">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42F404" w16cex:dateUtc="2023-06-25T15: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70B2009" w16cid:durableId="2842F393"/>
  <w16cid:commentId w16cid:paraId="1E66D217" w16cid:durableId="2842F40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AEA36C" w14:textId="77777777" w:rsidR="00AA4143" w:rsidRDefault="00AA4143" w:rsidP="006E5253">
      <w:pPr>
        <w:spacing w:after="0" w:line="240" w:lineRule="auto"/>
      </w:pPr>
      <w:r>
        <w:separator/>
      </w:r>
    </w:p>
  </w:endnote>
  <w:endnote w:type="continuationSeparator" w:id="0">
    <w:p w14:paraId="2DD425A9" w14:textId="77777777" w:rsidR="00AA4143" w:rsidRDefault="00AA4143" w:rsidP="006E52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A183C0" w14:textId="299104BE" w:rsidR="007D7D3F" w:rsidRDefault="007D7D3F">
    <w:pPr>
      <w:pStyle w:val="Footer"/>
      <w:jc w:val="right"/>
    </w:pPr>
    <w:r>
      <w:fldChar w:fldCharType="begin"/>
    </w:r>
    <w:r>
      <w:instrText xml:space="preserve"> PAGE   \* MERGEFORMAT </w:instrText>
    </w:r>
    <w:r>
      <w:fldChar w:fldCharType="separate"/>
    </w:r>
    <w:r w:rsidR="00E01C5D">
      <w:rPr>
        <w:noProof/>
      </w:rPr>
      <w:t>11</w:t>
    </w:r>
    <w:r>
      <w:fldChar w:fldCharType="end"/>
    </w:r>
  </w:p>
  <w:p w14:paraId="19482F66" w14:textId="77777777" w:rsidR="007D7D3F" w:rsidRDefault="007D7D3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34B245" w14:textId="77777777" w:rsidR="00AA4143" w:rsidRDefault="00AA4143" w:rsidP="006E5253">
      <w:pPr>
        <w:spacing w:after="0" w:line="240" w:lineRule="auto"/>
      </w:pPr>
      <w:r>
        <w:separator/>
      </w:r>
    </w:p>
  </w:footnote>
  <w:footnote w:type="continuationSeparator" w:id="0">
    <w:p w14:paraId="14235E50" w14:textId="77777777" w:rsidR="00AA4143" w:rsidRDefault="00AA4143" w:rsidP="006E5253">
      <w:pPr>
        <w:spacing w:after="0" w:line="240" w:lineRule="auto"/>
      </w:pPr>
      <w:r>
        <w:continuationSeparator/>
      </w:r>
    </w:p>
  </w:footnote>
  <w:footnote w:id="1">
    <w:p w14:paraId="7DE091D0" w14:textId="77777777" w:rsidR="007D7D3F" w:rsidRDefault="007D7D3F" w:rsidP="007D7D3F">
      <w:pPr>
        <w:pStyle w:val="FootnoteText"/>
        <w:jc w:val="both"/>
      </w:pPr>
      <w:r w:rsidRPr="00CD7B72">
        <w:rPr>
          <w:rStyle w:val="FootnoteReference"/>
        </w:rPr>
        <w:footnoteRef/>
      </w:r>
      <w:r w:rsidRPr="00CD7B72">
        <w:t xml:space="preserve"> </w:t>
      </w:r>
      <w:r w:rsidRPr="00CD7B72">
        <w:rPr>
          <w:sz w:val="18"/>
          <w:szCs w:val="18"/>
        </w:rPr>
        <w:t xml:space="preserve">There is an additional tool to support this reflection if needed – see </w:t>
      </w:r>
      <w:r w:rsidRPr="00205257">
        <w:rPr>
          <w:b/>
          <w:bCs/>
          <w:sz w:val="18"/>
          <w:szCs w:val="18"/>
        </w:rPr>
        <w:t>Annex 2</w:t>
      </w:r>
      <w:r w:rsidRPr="00CD7B72">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1AF34" w14:textId="44AF201B" w:rsidR="007D7D3F" w:rsidRDefault="00D83B87" w:rsidP="00BC3B27">
    <w:pPr>
      <w:pStyle w:val="Header"/>
    </w:pPr>
    <w:r w:rsidRPr="008143DA">
      <w:rPr>
        <w:b/>
      </w:rPr>
      <w:t>Resource 1:</w:t>
    </w:r>
    <w:r>
      <w:t xml:space="preserve"> Surge Approach - Step Guide with worked examples </w:t>
    </w:r>
    <w:r>
      <w:ptab w:relativeTo="margin" w:alignment="right" w:leader="none"/>
    </w:r>
    <w:r>
      <w:t>July 2023</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81736"/>
    <w:multiLevelType w:val="multilevel"/>
    <w:tmpl w:val="F50A237A"/>
    <w:lvl w:ilvl="0">
      <w:start w:val="1"/>
      <w:numFmt w:val="bullet"/>
      <w:lvlText w:val=""/>
      <w:lvlJc w:val="left"/>
      <w:pPr>
        <w:tabs>
          <w:tab w:val="num" w:pos="0"/>
        </w:tabs>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hint="default"/>
      </w:rPr>
    </w:lvl>
    <w:lvl w:ilvl="3">
      <w:start w:val="1"/>
      <w:numFmt w:val="bullet"/>
      <w:lvlText w:val=""/>
      <w:lvlJc w:val="left"/>
      <w:pPr>
        <w:tabs>
          <w:tab w:val="num" w:pos="0"/>
        </w:tabs>
        <w:ind w:left="2520" w:hanging="360"/>
      </w:pPr>
      <w:rPr>
        <w:rFonts w:ascii="Symbol" w:hAnsi="Symbol" w:hint="default"/>
      </w:rPr>
    </w:lvl>
    <w:lvl w:ilvl="4">
      <w:start w:val="1"/>
      <w:numFmt w:val="bullet"/>
      <w:lvlText w:val="o"/>
      <w:lvlJc w:val="left"/>
      <w:pPr>
        <w:tabs>
          <w:tab w:val="num" w:pos="0"/>
        </w:tabs>
        <w:ind w:left="3240" w:hanging="360"/>
      </w:pPr>
      <w:rPr>
        <w:rFonts w:ascii="Courier New" w:hAnsi="Courier New" w:hint="default"/>
      </w:rPr>
    </w:lvl>
    <w:lvl w:ilvl="5">
      <w:start w:val="1"/>
      <w:numFmt w:val="bullet"/>
      <w:lvlText w:val=""/>
      <w:lvlJc w:val="left"/>
      <w:pPr>
        <w:tabs>
          <w:tab w:val="num" w:pos="0"/>
        </w:tabs>
        <w:ind w:left="3960" w:hanging="360"/>
      </w:pPr>
      <w:rPr>
        <w:rFonts w:ascii="Wingdings" w:hAnsi="Wingdings" w:hint="default"/>
      </w:rPr>
    </w:lvl>
    <w:lvl w:ilvl="6">
      <w:start w:val="1"/>
      <w:numFmt w:val="bullet"/>
      <w:lvlText w:val=""/>
      <w:lvlJc w:val="left"/>
      <w:pPr>
        <w:tabs>
          <w:tab w:val="num" w:pos="0"/>
        </w:tabs>
        <w:ind w:left="4680" w:hanging="360"/>
      </w:pPr>
      <w:rPr>
        <w:rFonts w:ascii="Symbol" w:hAnsi="Symbol" w:hint="default"/>
      </w:rPr>
    </w:lvl>
    <w:lvl w:ilvl="7">
      <w:start w:val="1"/>
      <w:numFmt w:val="bullet"/>
      <w:lvlText w:val="o"/>
      <w:lvlJc w:val="left"/>
      <w:pPr>
        <w:tabs>
          <w:tab w:val="num" w:pos="0"/>
        </w:tabs>
        <w:ind w:left="5400" w:hanging="360"/>
      </w:pPr>
      <w:rPr>
        <w:rFonts w:ascii="Courier New" w:hAnsi="Courier New" w:hint="default"/>
      </w:rPr>
    </w:lvl>
    <w:lvl w:ilvl="8">
      <w:start w:val="1"/>
      <w:numFmt w:val="bullet"/>
      <w:lvlText w:val=""/>
      <w:lvlJc w:val="left"/>
      <w:pPr>
        <w:tabs>
          <w:tab w:val="num" w:pos="0"/>
        </w:tabs>
        <w:ind w:left="6120" w:hanging="360"/>
      </w:pPr>
      <w:rPr>
        <w:rFonts w:ascii="Wingdings" w:hAnsi="Wingdings" w:hint="default"/>
      </w:rPr>
    </w:lvl>
  </w:abstractNum>
  <w:abstractNum w:abstractNumId="1" w15:restartNumberingAfterBreak="0">
    <w:nsid w:val="04637403"/>
    <w:multiLevelType w:val="hybridMultilevel"/>
    <w:tmpl w:val="C1101368"/>
    <w:lvl w:ilvl="0" w:tplc="18090003">
      <w:start w:val="1"/>
      <w:numFmt w:val="bullet"/>
      <w:lvlText w:val="o"/>
      <w:lvlJc w:val="left"/>
      <w:pPr>
        <w:ind w:left="720" w:hanging="360"/>
      </w:pPr>
      <w:rPr>
        <w:rFonts w:ascii="Courier New" w:hAnsi="Courier New" w:cs="Courier New"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 w15:restartNumberingAfterBreak="0">
    <w:nsid w:val="08915143"/>
    <w:multiLevelType w:val="hybridMultilevel"/>
    <w:tmpl w:val="3EA464E6"/>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1080" w:hanging="360"/>
      </w:pPr>
      <w:rPr>
        <w:rFonts w:ascii="Courier New" w:hAnsi="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3" w15:restartNumberingAfterBreak="0">
    <w:nsid w:val="08CE6CFF"/>
    <w:multiLevelType w:val="hybridMultilevel"/>
    <w:tmpl w:val="786890C6"/>
    <w:lvl w:ilvl="0" w:tplc="18090003">
      <w:start w:val="1"/>
      <w:numFmt w:val="bullet"/>
      <w:lvlText w:val="o"/>
      <w:lvlJc w:val="left"/>
      <w:pPr>
        <w:ind w:left="720" w:hanging="360"/>
      </w:pPr>
      <w:rPr>
        <w:rFonts w:ascii="Courier New" w:hAnsi="Courier New" w:cs="Courier New" w:hint="default"/>
        <w:color w:val="auto"/>
        <w:sz w:val="20"/>
      </w:rPr>
    </w:lvl>
    <w:lvl w:ilvl="1" w:tplc="18090003" w:tentative="1">
      <w:start w:val="1"/>
      <w:numFmt w:val="bullet"/>
      <w:lvlText w:val="o"/>
      <w:lvlJc w:val="left"/>
      <w:pPr>
        <w:ind w:left="1800" w:hanging="360"/>
      </w:pPr>
      <w:rPr>
        <w:rFonts w:ascii="Courier New" w:hAnsi="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4" w15:restartNumberingAfterBreak="0">
    <w:nsid w:val="10CB7FC3"/>
    <w:multiLevelType w:val="hybridMultilevel"/>
    <w:tmpl w:val="4344F1BA"/>
    <w:lvl w:ilvl="0" w:tplc="18090003">
      <w:start w:val="1"/>
      <w:numFmt w:val="bullet"/>
      <w:lvlText w:val="o"/>
      <w:lvlJc w:val="left"/>
      <w:pPr>
        <w:ind w:left="720" w:hanging="360"/>
      </w:pPr>
      <w:rPr>
        <w:rFonts w:ascii="Courier New" w:hAnsi="Courier New" w:cs="Courier New"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 w15:restartNumberingAfterBreak="0">
    <w:nsid w:val="147F7BD2"/>
    <w:multiLevelType w:val="hybridMultilevel"/>
    <w:tmpl w:val="E6CCC550"/>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1080" w:hanging="360"/>
      </w:pPr>
      <w:rPr>
        <w:rFonts w:ascii="Courier New" w:hAnsi="Courier New" w:cs="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6" w15:restartNumberingAfterBreak="0">
    <w:nsid w:val="21352A4C"/>
    <w:multiLevelType w:val="hybridMultilevel"/>
    <w:tmpl w:val="F45289AC"/>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1080" w:hanging="360"/>
      </w:pPr>
      <w:rPr>
        <w:rFonts w:ascii="Courier New" w:hAnsi="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7" w15:restartNumberingAfterBreak="0">
    <w:nsid w:val="2AEB39E4"/>
    <w:multiLevelType w:val="hybridMultilevel"/>
    <w:tmpl w:val="16AE51A6"/>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1080" w:hanging="360"/>
      </w:pPr>
      <w:rPr>
        <w:rFonts w:ascii="Courier New" w:hAnsi="Courier New" w:cs="Courier New" w:hint="default"/>
      </w:rPr>
    </w:lvl>
    <w:lvl w:ilvl="2" w:tplc="18090005">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8" w15:restartNumberingAfterBreak="0">
    <w:nsid w:val="303D4D2F"/>
    <w:multiLevelType w:val="hybridMultilevel"/>
    <w:tmpl w:val="85801B18"/>
    <w:lvl w:ilvl="0" w:tplc="18090001">
      <w:start w:val="1"/>
      <w:numFmt w:val="bullet"/>
      <w:lvlText w:val=""/>
      <w:lvlJc w:val="left"/>
      <w:pPr>
        <w:ind w:left="717" w:hanging="360"/>
      </w:pPr>
      <w:rPr>
        <w:rFonts w:ascii="Symbol" w:hAnsi="Symbol" w:hint="default"/>
      </w:rPr>
    </w:lvl>
    <w:lvl w:ilvl="1" w:tplc="18090003">
      <w:start w:val="1"/>
      <w:numFmt w:val="bullet"/>
      <w:lvlText w:val="o"/>
      <w:lvlJc w:val="left"/>
      <w:pPr>
        <w:ind w:left="1437" w:hanging="360"/>
      </w:pPr>
      <w:rPr>
        <w:rFonts w:ascii="Courier New" w:hAnsi="Courier New" w:cs="Courier New" w:hint="default"/>
      </w:rPr>
    </w:lvl>
    <w:lvl w:ilvl="2" w:tplc="18090005" w:tentative="1">
      <w:start w:val="1"/>
      <w:numFmt w:val="bullet"/>
      <w:lvlText w:val=""/>
      <w:lvlJc w:val="left"/>
      <w:pPr>
        <w:ind w:left="2157" w:hanging="360"/>
      </w:pPr>
      <w:rPr>
        <w:rFonts w:ascii="Wingdings" w:hAnsi="Wingdings" w:hint="default"/>
      </w:rPr>
    </w:lvl>
    <w:lvl w:ilvl="3" w:tplc="18090001" w:tentative="1">
      <w:start w:val="1"/>
      <w:numFmt w:val="bullet"/>
      <w:lvlText w:val=""/>
      <w:lvlJc w:val="left"/>
      <w:pPr>
        <w:ind w:left="2877" w:hanging="360"/>
      </w:pPr>
      <w:rPr>
        <w:rFonts w:ascii="Symbol" w:hAnsi="Symbol" w:hint="default"/>
      </w:rPr>
    </w:lvl>
    <w:lvl w:ilvl="4" w:tplc="18090003" w:tentative="1">
      <w:start w:val="1"/>
      <w:numFmt w:val="bullet"/>
      <w:lvlText w:val="o"/>
      <w:lvlJc w:val="left"/>
      <w:pPr>
        <w:ind w:left="3597" w:hanging="360"/>
      </w:pPr>
      <w:rPr>
        <w:rFonts w:ascii="Courier New" w:hAnsi="Courier New" w:cs="Courier New" w:hint="default"/>
      </w:rPr>
    </w:lvl>
    <w:lvl w:ilvl="5" w:tplc="18090005" w:tentative="1">
      <w:start w:val="1"/>
      <w:numFmt w:val="bullet"/>
      <w:lvlText w:val=""/>
      <w:lvlJc w:val="left"/>
      <w:pPr>
        <w:ind w:left="4317" w:hanging="360"/>
      </w:pPr>
      <w:rPr>
        <w:rFonts w:ascii="Wingdings" w:hAnsi="Wingdings" w:hint="default"/>
      </w:rPr>
    </w:lvl>
    <w:lvl w:ilvl="6" w:tplc="18090001" w:tentative="1">
      <w:start w:val="1"/>
      <w:numFmt w:val="bullet"/>
      <w:lvlText w:val=""/>
      <w:lvlJc w:val="left"/>
      <w:pPr>
        <w:ind w:left="5037" w:hanging="360"/>
      </w:pPr>
      <w:rPr>
        <w:rFonts w:ascii="Symbol" w:hAnsi="Symbol" w:hint="default"/>
      </w:rPr>
    </w:lvl>
    <w:lvl w:ilvl="7" w:tplc="18090003" w:tentative="1">
      <w:start w:val="1"/>
      <w:numFmt w:val="bullet"/>
      <w:lvlText w:val="o"/>
      <w:lvlJc w:val="left"/>
      <w:pPr>
        <w:ind w:left="5757" w:hanging="360"/>
      </w:pPr>
      <w:rPr>
        <w:rFonts w:ascii="Courier New" w:hAnsi="Courier New" w:cs="Courier New" w:hint="default"/>
      </w:rPr>
    </w:lvl>
    <w:lvl w:ilvl="8" w:tplc="18090005" w:tentative="1">
      <w:start w:val="1"/>
      <w:numFmt w:val="bullet"/>
      <w:lvlText w:val=""/>
      <w:lvlJc w:val="left"/>
      <w:pPr>
        <w:ind w:left="6477" w:hanging="360"/>
      </w:pPr>
      <w:rPr>
        <w:rFonts w:ascii="Wingdings" w:hAnsi="Wingdings" w:hint="default"/>
      </w:rPr>
    </w:lvl>
  </w:abstractNum>
  <w:abstractNum w:abstractNumId="9" w15:restartNumberingAfterBreak="0">
    <w:nsid w:val="453F514E"/>
    <w:multiLevelType w:val="multilevel"/>
    <w:tmpl w:val="5AE2FB78"/>
    <w:lvl w:ilvl="0">
      <w:start w:val="1"/>
      <w:numFmt w:val="bullet"/>
      <w:lvlText w:val=""/>
      <w:lvlJc w:val="left"/>
      <w:pPr>
        <w:tabs>
          <w:tab w:val="num" w:pos="0"/>
        </w:tabs>
        <w:ind w:left="360" w:hanging="360"/>
      </w:pPr>
      <w:rPr>
        <w:rFonts w:ascii="Symbol" w:hAnsi="Symbol" w:hint="default"/>
      </w:rPr>
    </w:lvl>
    <w:lvl w:ilvl="1">
      <w:start w:val="1"/>
      <w:numFmt w:val="bullet"/>
      <w:lvlText w:val="o"/>
      <w:lvlJc w:val="left"/>
      <w:pPr>
        <w:tabs>
          <w:tab w:val="num" w:pos="0"/>
        </w:tabs>
        <w:ind w:left="1080" w:hanging="360"/>
      </w:pPr>
      <w:rPr>
        <w:rFonts w:ascii="Courier New" w:hAnsi="Courier New" w:hint="default"/>
      </w:rPr>
    </w:lvl>
    <w:lvl w:ilvl="2">
      <w:start w:val="1"/>
      <w:numFmt w:val="bullet"/>
      <w:lvlText w:val=""/>
      <w:lvlJc w:val="left"/>
      <w:pPr>
        <w:tabs>
          <w:tab w:val="num" w:pos="0"/>
        </w:tabs>
        <w:ind w:left="1800" w:hanging="360"/>
      </w:pPr>
      <w:rPr>
        <w:rFonts w:ascii="Wingdings" w:hAnsi="Wingdings" w:hint="default"/>
      </w:rPr>
    </w:lvl>
    <w:lvl w:ilvl="3">
      <w:start w:val="1"/>
      <w:numFmt w:val="bullet"/>
      <w:lvlText w:val=""/>
      <w:lvlJc w:val="left"/>
      <w:pPr>
        <w:tabs>
          <w:tab w:val="num" w:pos="0"/>
        </w:tabs>
        <w:ind w:left="2520" w:hanging="360"/>
      </w:pPr>
      <w:rPr>
        <w:rFonts w:ascii="Symbol" w:hAnsi="Symbol" w:hint="default"/>
      </w:rPr>
    </w:lvl>
    <w:lvl w:ilvl="4">
      <w:start w:val="1"/>
      <w:numFmt w:val="bullet"/>
      <w:lvlText w:val="o"/>
      <w:lvlJc w:val="left"/>
      <w:pPr>
        <w:tabs>
          <w:tab w:val="num" w:pos="0"/>
        </w:tabs>
        <w:ind w:left="3240" w:hanging="360"/>
      </w:pPr>
      <w:rPr>
        <w:rFonts w:ascii="Courier New" w:hAnsi="Courier New" w:hint="default"/>
      </w:rPr>
    </w:lvl>
    <w:lvl w:ilvl="5">
      <w:start w:val="1"/>
      <w:numFmt w:val="bullet"/>
      <w:lvlText w:val=""/>
      <w:lvlJc w:val="left"/>
      <w:pPr>
        <w:tabs>
          <w:tab w:val="num" w:pos="0"/>
        </w:tabs>
        <w:ind w:left="3960" w:hanging="360"/>
      </w:pPr>
      <w:rPr>
        <w:rFonts w:ascii="Wingdings" w:hAnsi="Wingdings" w:hint="default"/>
      </w:rPr>
    </w:lvl>
    <w:lvl w:ilvl="6">
      <w:start w:val="1"/>
      <w:numFmt w:val="bullet"/>
      <w:lvlText w:val=""/>
      <w:lvlJc w:val="left"/>
      <w:pPr>
        <w:tabs>
          <w:tab w:val="num" w:pos="0"/>
        </w:tabs>
        <w:ind w:left="4680" w:hanging="360"/>
      </w:pPr>
      <w:rPr>
        <w:rFonts w:ascii="Symbol" w:hAnsi="Symbol" w:hint="default"/>
      </w:rPr>
    </w:lvl>
    <w:lvl w:ilvl="7">
      <w:start w:val="1"/>
      <w:numFmt w:val="bullet"/>
      <w:lvlText w:val="o"/>
      <w:lvlJc w:val="left"/>
      <w:pPr>
        <w:tabs>
          <w:tab w:val="num" w:pos="0"/>
        </w:tabs>
        <w:ind w:left="5400" w:hanging="360"/>
      </w:pPr>
      <w:rPr>
        <w:rFonts w:ascii="Courier New" w:hAnsi="Courier New" w:hint="default"/>
      </w:rPr>
    </w:lvl>
    <w:lvl w:ilvl="8">
      <w:start w:val="1"/>
      <w:numFmt w:val="bullet"/>
      <w:lvlText w:val=""/>
      <w:lvlJc w:val="left"/>
      <w:pPr>
        <w:tabs>
          <w:tab w:val="num" w:pos="0"/>
        </w:tabs>
        <w:ind w:left="6120" w:hanging="360"/>
      </w:pPr>
      <w:rPr>
        <w:rFonts w:ascii="Wingdings" w:hAnsi="Wingdings" w:hint="default"/>
      </w:rPr>
    </w:lvl>
  </w:abstractNum>
  <w:abstractNum w:abstractNumId="10" w15:restartNumberingAfterBreak="0">
    <w:nsid w:val="4DDD6050"/>
    <w:multiLevelType w:val="multilevel"/>
    <w:tmpl w:val="6BA884FA"/>
    <w:lvl w:ilvl="0">
      <w:start w:val="1"/>
      <w:numFmt w:val="bullet"/>
      <w:lvlText w:val=""/>
      <w:lvlJc w:val="left"/>
      <w:pPr>
        <w:tabs>
          <w:tab w:val="num" w:pos="0"/>
        </w:tabs>
        <w:ind w:left="360" w:hanging="360"/>
      </w:pPr>
      <w:rPr>
        <w:rFonts w:ascii="Symbol" w:hAnsi="Symbol" w:hint="default"/>
      </w:rPr>
    </w:lvl>
    <w:lvl w:ilvl="1">
      <w:start w:val="1"/>
      <w:numFmt w:val="bullet"/>
      <w:lvlText w:val="o"/>
      <w:lvlJc w:val="left"/>
      <w:pPr>
        <w:tabs>
          <w:tab w:val="num" w:pos="0"/>
        </w:tabs>
        <w:ind w:left="1080" w:hanging="360"/>
      </w:pPr>
      <w:rPr>
        <w:rFonts w:ascii="Courier New" w:hAnsi="Courier New" w:hint="default"/>
      </w:rPr>
    </w:lvl>
    <w:lvl w:ilvl="2">
      <w:start w:val="1"/>
      <w:numFmt w:val="bullet"/>
      <w:lvlText w:val=""/>
      <w:lvlJc w:val="left"/>
      <w:pPr>
        <w:tabs>
          <w:tab w:val="num" w:pos="0"/>
        </w:tabs>
        <w:ind w:left="1800" w:hanging="360"/>
      </w:pPr>
      <w:rPr>
        <w:rFonts w:ascii="Wingdings" w:hAnsi="Wingdings" w:hint="default"/>
      </w:rPr>
    </w:lvl>
    <w:lvl w:ilvl="3">
      <w:start w:val="1"/>
      <w:numFmt w:val="bullet"/>
      <w:lvlText w:val=""/>
      <w:lvlJc w:val="left"/>
      <w:pPr>
        <w:tabs>
          <w:tab w:val="num" w:pos="0"/>
        </w:tabs>
        <w:ind w:left="2520" w:hanging="360"/>
      </w:pPr>
      <w:rPr>
        <w:rFonts w:ascii="Symbol" w:hAnsi="Symbol" w:hint="default"/>
      </w:rPr>
    </w:lvl>
    <w:lvl w:ilvl="4">
      <w:start w:val="1"/>
      <w:numFmt w:val="bullet"/>
      <w:lvlText w:val="o"/>
      <w:lvlJc w:val="left"/>
      <w:pPr>
        <w:tabs>
          <w:tab w:val="num" w:pos="0"/>
        </w:tabs>
        <w:ind w:left="3240" w:hanging="360"/>
      </w:pPr>
      <w:rPr>
        <w:rFonts w:ascii="Courier New" w:hAnsi="Courier New" w:hint="default"/>
      </w:rPr>
    </w:lvl>
    <w:lvl w:ilvl="5">
      <w:start w:val="1"/>
      <w:numFmt w:val="bullet"/>
      <w:lvlText w:val=""/>
      <w:lvlJc w:val="left"/>
      <w:pPr>
        <w:tabs>
          <w:tab w:val="num" w:pos="0"/>
        </w:tabs>
        <w:ind w:left="3960" w:hanging="360"/>
      </w:pPr>
      <w:rPr>
        <w:rFonts w:ascii="Wingdings" w:hAnsi="Wingdings" w:hint="default"/>
      </w:rPr>
    </w:lvl>
    <w:lvl w:ilvl="6">
      <w:start w:val="1"/>
      <w:numFmt w:val="bullet"/>
      <w:lvlText w:val=""/>
      <w:lvlJc w:val="left"/>
      <w:pPr>
        <w:tabs>
          <w:tab w:val="num" w:pos="0"/>
        </w:tabs>
        <w:ind w:left="4680" w:hanging="360"/>
      </w:pPr>
      <w:rPr>
        <w:rFonts w:ascii="Symbol" w:hAnsi="Symbol" w:hint="default"/>
      </w:rPr>
    </w:lvl>
    <w:lvl w:ilvl="7">
      <w:start w:val="1"/>
      <w:numFmt w:val="bullet"/>
      <w:lvlText w:val="o"/>
      <w:lvlJc w:val="left"/>
      <w:pPr>
        <w:tabs>
          <w:tab w:val="num" w:pos="0"/>
        </w:tabs>
        <w:ind w:left="5400" w:hanging="360"/>
      </w:pPr>
      <w:rPr>
        <w:rFonts w:ascii="Courier New" w:hAnsi="Courier New" w:hint="default"/>
      </w:rPr>
    </w:lvl>
    <w:lvl w:ilvl="8">
      <w:start w:val="1"/>
      <w:numFmt w:val="bullet"/>
      <w:lvlText w:val=""/>
      <w:lvlJc w:val="left"/>
      <w:pPr>
        <w:tabs>
          <w:tab w:val="num" w:pos="0"/>
        </w:tabs>
        <w:ind w:left="6120" w:hanging="360"/>
      </w:pPr>
      <w:rPr>
        <w:rFonts w:ascii="Wingdings" w:hAnsi="Wingdings" w:hint="default"/>
      </w:rPr>
    </w:lvl>
  </w:abstractNum>
  <w:abstractNum w:abstractNumId="11" w15:restartNumberingAfterBreak="0">
    <w:nsid w:val="530C2767"/>
    <w:multiLevelType w:val="hybridMultilevel"/>
    <w:tmpl w:val="641C141C"/>
    <w:lvl w:ilvl="0" w:tplc="18090001">
      <w:start w:val="1"/>
      <w:numFmt w:val="bullet"/>
      <w:lvlText w:val=""/>
      <w:lvlJc w:val="left"/>
      <w:pPr>
        <w:ind w:left="360" w:hanging="360"/>
      </w:pPr>
      <w:rPr>
        <w:rFonts w:ascii="Symbol" w:hAnsi="Symbol" w:hint="default"/>
      </w:rPr>
    </w:lvl>
    <w:lvl w:ilvl="1" w:tplc="85DCCC4A">
      <w:numFmt w:val="bullet"/>
      <w:lvlText w:val="-"/>
      <w:lvlJc w:val="left"/>
      <w:pPr>
        <w:ind w:left="1080" w:hanging="360"/>
      </w:pPr>
      <w:rPr>
        <w:rFonts w:ascii="Calibri" w:eastAsia="Times New Roman" w:hAnsi="Calibri"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12" w15:restartNumberingAfterBreak="0">
    <w:nsid w:val="61D610C3"/>
    <w:multiLevelType w:val="hybridMultilevel"/>
    <w:tmpl w:val="7110F7EA"/>
    <w:lvl w:ilvl="0" w:tplc="18090001">
      <w:start w:val="1"/>
      <w:numFmt w:val="bullet"/>
      <w:lvlText w:val=""/>
      <w:lvlJc w:val="left"/>
      <w:pPr>
        <w:ind w:left="1434" w:hanging="360"/>
      </w:pPr>
      <w:rPr>
        <w:rFonts w:ascii="Symbol" w:hAnsi="Symbol" w:hint="default"/>
      </w:rPr>
    </w:lvl>
    <w:lvl w:ilvl="1" w:tplc="18090003" w:tentative="1">
      <w:start w:val="1"/>
      <w:numFmt w:val="bullet"/>
      <w:lvlText w:val="o"/>
      <w:lvlJc w:val="left"/>
      <w:pPr>
        <w:ind w:left="2154" w:hanging="360"/>
      </w:pPr>
      <w:rPr>
        <w:rFonts w:ascii="Courier New" w:hAnsi="Courier New" w:hint="default"/>
      </w:rPr>
    </w:lvl>
    <w:lvl w:ilvl="2" w:tplc="18090005" w:tentative="1">
      <w:start w:val="1"/>
      <w:numFmt w:val="bullet"/>
      <w:lvlText w:val=""/>
      <w:lvlJc w:val="left"/>
      <w:pPr>
        <w:ind w:left="2874" w:hanging="360"/>
      </w:pPr>
      <w:rPr>
        <w:rFonts w:ascii="Wingdings" w:hAnsi="Wingdings" w:hint="default"/>
      </w:rPr>
    </w:lvl>
    <w:lvl w:ilvl="3" w:tplc="18090001" w:tentative="1">
      <w:start w:val="1"/>
      <w:numFmt w:val="bullet"/>
      <w:lvlText w:val=""/>
      <w:lvlJc w:val="left"/>
      <w:pPr>
        <w:ind w:left="3594" w:hanging="360"/>
      </w:pPr>
      <w:rPr>
        <w:rFonts w:ascii="Symbol" w:hAnsi="Symbol" w:hint="default"/>
      </w:rPr>
    </w:lvl>
    <w:lvl w:ilvl="4" w:tplc="18090003" w:tentative="1">
      <w:start w:val="1"/>
      <w:numFmt w:val="bullet"/>
      <w:lvlText w:val="o"/>
      <w:lvlJc w:val="left"/>
      <w:pPr>
        <w:ind w:left="4314" w:hanging="360"/>
      </w:pPr>
      <w:rPr>
        <w:rFonts w:ascii="Courier New" w:hAnsi="Courier New" w:hint="default"/>
      </w:rPr>
    </w:lvl>
    <w:lvl w:ilvl="5" w:tplc="18090005" w:tentative="1">
      <w:start w:val="1"/>
      <w:numFmt w:val="bullet"/>
      <w:lvlText w:val=""/>
      <w:lvlJc w:val="left"/>
      <w:pPr>
        <w:ind w:left="5034" w:hanging="360"/>
      </w:pPr>
      <w:rPr>
        <w:rFonts w:ascii="Wingdings" w:hAnsi="Wingdings" w:hint="default"/>
      </w:rPr>
    </w:lvl>
    <w:lvl w:ilvl="6" w:tplc="18090001" w:tentative="1">
      <w:start w:val="1"/>
      <w:numFmt w:val="bullet"/>
      <w:lvlText w:val=""/>
      <w:lvlJc w:val="left"/>
      <w:pPr>
        <w:ind w:left="5754" w:hanging="360"/>
      </w:pPr>
      <w:rPr>
        <w:rFonts w:ascii="Symbol" w:hAnsi="Symbol" w:hint="default"/>
      </w:rPr>
    </w:lvl>
    <w:lvl w:ilvl="7" w:tplc="18090003" w:tentative="1">
      <w:start w:val="1"/>
      <w:numFmt w:val="bullet"/>
      <w:lvlText w:val="o"/>
      <w:lvlJc w:val="left"/>
      <w:pPr>
        <w:ind w:left="6474" w:hanging="360"/>
      </w:pPr>
      <w:rPr>
        <w:rFonts w:ascii="Courier New" w:hAnsi="Courier New" w:hint="default"/>
      </w:rPr>
    </w:lvl>
    <w:lvl w:ilvl="8" w:tplc="18090005" w:tentative="1">
      <w:start w:val="1"/>
      <w:numFmt w:val="bullet"/>
      <w:lvlText w:val=""/>
      <w:lvlJc w:val="left"/>
      <w:pPr>
        <w:ind w:left="7194" w:hanging="360"/>
      </w:pPr>
      <w:rPr>
        <w:rFonts w:ascii="Wingdings" w:hAnsi="Wingdings" w:hint="default"/>
      </w:rPr>
    </w:lvl>
  </w:abstractNum>
  <w:abstractNum w:abstractNumId="13" w15:restartNumberingAfterBreak="0">
    <w:nsid w:val="63BD2376"/>
    <w:multiLevelType w:val="hybridMultilevel"/>
    <w:tmpl w:val="C4D0DF6A"/>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720" w:hanging="360"/>
      </w:pPr>
      <w:rPr>
        <w:rFonts w:ascii="Courier New" w:hAnsi="Courier New" w:cs="Courier New" w:hint="default"/>
      </w:rPr>
    </w:lvl>
    <w:lvl w:ilvl="2" w:tplc="18090005" w:tentative="1">
      <w:start w:val="1"/>
      <w:numFmt w:val="bullet"/>
      <w:lvlText w:val=""/>
      <w:lvlJc w:val="left"/>
      <w:pPr>
        <w:ind w:left="1440" w:hanging="360"/>
      </w:pPr>
      <w:rPr>
        <w:rFonts w:ascii="Wingdings" w:hAnsi="Wingdings" w:hint="default"/>
      </w:rPr>
    </w:lvl>
    <w:lvl w:ilvl="3" w:tplc="18090001" w:tentative="1">
      <w:start w:val="1"/>
      <w:numFmt w:val="bullet"/>
      <w:lvlText w:val=""/>
      <w:lvlJc w:val="left"/>
      <w:pPr>
        <w:ind w:left="2160" w:hanging="360"/>
      </w:pPr>
      <w:rPr>
        <w:rFonts w:ascii="Symbol" w:hAnsi="Symbol" w:hint="default"/>
      </w:rPr>
    </w:lvl>
    <w:lvl w:ilvl="4" w:tplc="18090003" w:tentative="1">
      <w:start w:val="1"/>
      <w:numFmt w:val="bullet"/>
      <w:lvlText w:val="o"/>
      <w:lvlJc w:val="left"/>
      <w:pPr>
        <w:ind w:left="2880" w:hanging="360"/>
      </w:pPr>
      <w:rPr>
        <w:rFonts w:ascii="Courier New" w:hAnsi="Courier New" w:cs="Courier New" w:hint="default"/>
      </w:rPr>
    </w:lvl>
    <w:lvl w:ilvl="5" w:tplc="18090005" w:tentative="1">
      <w:start w:val="1"/>
      <w:numFmt w:val="bullet"/>
      <w:lvlText w:val=""/>
      <w:lvlJc w:val="left"/>
      <w:pPr>
        <w:ind w:left="3600" w:hanging="360"/>
      </w:pPr>
      <w:rPr>
        <w:rFonts w:ascii="Wingdings" w:hAnsi="Wingdings" w:hint="default"/>
      </w:rPr>
    </w:lvl>
    <w:lvl w:ilvl="6" w:tplc="18090001" w:tentative="1">
      <w:start w:val="1"/>
      <w:numFmt w:val="bullet"/>
      <w:lvlText w:val=""/>
      <w:lvlJc w:val="left"/>
      <w:pPr>
        <w:ind w:left="4320" w:hanging="360"/>
      </w:pPr>
      <w:rPr>
        <w:rFonts w:ascii="Symbol" w:hAnsi="Symbol" w:hint="default"/>
      </w:rPr>
    </w:lvl>
    <w:lvl w:ilvl="7" w:tplc="18090003" w:tentative="1">
      <w:start w:val="1"/>
      <w:numFmt w:val="bullet"/>
      <w:lvlText w:val="o"/>
      <w:lvlJc w:val="left"/>
      <w:pPr>
        <w:ind w:left="5040" w:hanging="360"/>
      </w:pPr>
      <w:rPr>
        <w:rFonts w:ascii="Courier New" w:hAnsi="Courier New" w:cs="Courier New" w:hint="default"/>
      </w:rPr>
    </w:lvl>
    <w:lvl w:ilvl="8" w:tplc="18090005" w:tentative="1">
      <w:start w:val="1"/>
      <w:numFmt w:val="bullet"/>
      <w:lvlText w:val=""/>
      <w:lvlJc w:val="left"/>
      <w:pPr>
        <w:ind w:left="5760" w:hanging="360"/>
      </w:pPr>
      <w:rPr>
        <w:rFonts w:ascii="Wingdings" w:hAnsi="Wingdings" w:hint="default"/>
      </w:rPr>
    </w:lvl>
  </w:abstractNum>
  <w:abstractNum w:abstractNumId="14" w15:restartNumberingAfterBreak="0">
    <w:nsid w:val="671B50FA"/>
    <w:multiLevelType w:val="hybridMultilevel"/>
    <w:tmpl w:val="C3BC9610"/>
    <w:lvl w:ilvl="0" w:tplc="040C0001">
      <w:start w:val="1"/>
      <w:numFmt w:val="bullet"/>
      <w:lvlText w:val=""/>
      <w:lvlJc w:val="left"/>
      <w:pPr>
        <w:ind w:left="360" w:hanging="360"/>
      </w:pPr>
      <w:rPr>
        <w:rFonts w:ascii="Symbol" w:hAnsi="Symbol" w:hint="default"/>
      </w:rPr>
    </w:lvl>
    <w:lvl w:ilvl="1" w:tplc="18090001">
      <w:start w:val="1"/>
      <w:numFmt w:val="bullet"/>
      <w:lvlText w:val=""/>
      <w:lvlJc w:val="left"/>
      <w:pPr>
        <w:ind w:left="360" w:hanging="360"/>
      </w:pPr>
      <w:rPr>
        <w:rFonts w:ascii="Symbol" w:hAnsi="Symbol"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68096570"/>
    <w:multiLevelType w:val="hybridMultilevel"/>
    <w:tmpl w:val="7AD6098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15:restartNumberingAfterBreak="0">
    <w:nsid w:val="6A27258A"/>
    <w:multiLevelType w:val="hybridMultilevel"/>
    <w:tmpl w:val="2AB02488"/>
    <w:lvl w:ilvl="0" w:tplc="08090003">
      <w:start w:val="1"/>
      <w:numFmt w:val="bullet"/>
      <w:lvlText w:val="o"/>
      <w:lvlJc w:val="left"/>
      <w:pPr>
        <w:ind w:left="720" w:hanging="360"/>
      </w:pPr>
      <w:rPr>
        <w:rFonts w:ascii="Courier New" w:hAnsi="Courier New" w:cs="Courier New"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15:restartNumberingAfterBreak="0">
    <w:nsid w:val="6BB1313F"/>
    <w:multiLevelType w:val="multilevel"/>
    <w:tmpl w:val="448ABB7C"/>
    <w:lvl w:ilvl="0">
      <w:start w:val="1"/>
      <w:numFmt w:val="bullet"/>
      <w:lvlText w:val=""/>
      <w:lvlJc w:val="left"/>
      <w:pPr>
        <w:tabs>
          <w:tab w:val="num" w:pos="-360"/>
        </w:tabs>
        <w:ind w:left="360" w:hanging="360"/>
      </w:pPr>
      <w:rPr>
        <w:rFonts w:ascii="Symbol" w:hAnsi="Symbol" w:hint="default"/>
      </w:rPr>
    </w:lvl>
    <w:lvl w:ilvl="1">
      <w:numFmt w:val="bullet"/>
      <w:lvlText w:val="-"/>
      <w:lvlJc w:val="left"/>
      <w:pPr>
        <w:ind w:left="1080" w:hanging="360"/>
      </w:pPr>
      <w:rPr>
        <w:rFonts w:ascii="Calibri" w:eastAsia="Times New Roman" w:hAnsi="Calibri" w:hint="default"/>
      </w:rPr>
    </w:lvl>
    <w:lvl w:ilvl="2">
      <w:start w:val="1"/>
      <w:numFmt w:val="bullet"/>
      <w:lvlText w:val=""/>
      <w:lvlJc w:val="left"/>
      <w:pPr>
        <w:tabs>
          <w:tab w:val="num" w:pos="-360"/>
        </w:tabs>
        <w:ind w:left="1800" w:hanging="360"/>
      </w:pPr>
      <w:rPr>
        <w:rFonts w:ascii="Wingdings" w:hAnsi="Wingdings" w:hint="default"/>
      </w:rPr>
    </w:lvl>
    <w:lvl w:ilvl="3">
      <w:start w:val="1"/>
      <w:numFmt w:val="bullet"/>
      <w:lvlText w:val=""/>
      <w:lvlJc w:val="left"/>
      <w:pPr>
        <w:tabs>
          <w:tab w:val="num" w:pos="-360"/>
        </w:tabs>
        <w:ind w:left="2520" w:hanging="360"/>
      </w:pPr>
      <w:rPr>
        <w:rFonts w:ascii="Symbol" w:hAnsi="Symbol" w:hint="default"/>
      </w:rPr>
    </w:lvl>
    <w:lvl w:ilvl="4">
      <w:start w:val="1"/>
      <w:numFmt w:val="bullet"/>
      <w:lvlText w:val="o"/>
      <w:lvlJc w:val="left"/>
      <w:pPr>
        <w:tabs>
          <w:tab w:val="num" w:pos="-360"/>
        </w:tabs>
        <w:ind w:left="3240" w:hanging="360"/>
      </w:pPr>
      <w:rPr>
        <w:rFonts w:ascii="Courier New" w:hAnsi="Courier New" w:hint="default"/>
      </w:rPr>
    </w:lvl>
    <w:lvl w:ilvl="5">
      <w:start w:val="1"/>
      <w:numFmt w:val="bullet"/>
      <w:lvlText w:val=""/>
      <w:lvlJc w:val="left"/>
      <w:pPr>
        <w:tabs>
          <w:tab w:val="num" w:pos="-360"/>
        </w:tabs>
        <w:ind w:left="3960" w:hanging="360"/>
      </w:pPr>
      <w:rPr>
        <w:rFonts w:ascii="Wingdings" w:hAnsi="Wingdings" w:hint="default"/>
      </w:rPr>
    </w:lvl>
    <w:lvl w:ilvl="6">
      <w:start w:val="1"/>
      <w:numFmt w:val="bullet"/>
      <w:lvlText w:val=""/>
      <w:lvlJc w:val="left"/>
      <w:pPr>
        <w:tabs>
          <w:tab w:val="num" w:pos="-360"/>
        </w:tabs>
        <w:ind w:left="4680" w:hanging="360"/>
      </w:pPr>
      <w:rPr>
        <w:rFonts w:ascii="Symbol" w:hAnsi="Symbol" w:hint="default"/>
      </w:rPr>
    </w:lvl>
    <w:lvl w:ilvl="7">
      <w:start w:val="1"/>
      <w:numFmt w:val="bullet"/>
      <w:lvlText w:val="o"/>
      <w:lvlJc w:val="left"/>
      <w:pPr>
        <w:tabs>
          <w:tab w:val="num" w:pos="-360"/>
        </w:tabs>
        <w:ind w:left="5400" w:hanging="360"/>
      </w:pPr>
      <w:rPr>
        <w:rFonts w:ascii="Courier New" w:hAnsi="Courier New" w:hint="default"/>
      </w:rPr>
    </w:lvl>
    <w:lvl w:ilvl="8">
      <w:start w:val="1"/>
      <w:numFmt w:val="bullet"/>
      <w:lvlText w:val=""/>
      <w:lvlJc w:val="left"/>
      <w:pPr>
        <w:tabs>
          <w:tab w:val="num" w:pos="-360"/>
        </w:tabs>
        <w:ind w:left="6120" w:hanging="360"/>
      </w:pPr>
      <w:rPr>
        <w:rFonts w:ascii="Wingdings" w:hAnsi="Wingdings" w:hint="default"/>
      </w:rPr>
    </w:lvl>
  </w:abstractNum>
  <w:abstractNum w:abstractNumId="18" w15:restartNumberingAfterBreak="0">
    <w:nsid w:val="6D471EBA"/>
    <w:multiLevelType w:val="multilevel"/>
    <w:tmpl w:val="26586620"/>
    <w:lvl w:ilvl="0">
      <w:start w:val="1"/>
      <w:numFmt w:val="bullet"/>
      <w:lvlText w:val="-"/>
      <w:lvlJc w:val="left"/>
      <w:pPr>
        <w:tabs>
          <w:tab w:val="num" w:pos="0"/>
        </w:tabs>
        <w:ind w:left="720" w:hanging="360"/>
      </w:pPr>
      <w:rPr>
        <w:rFonts w:ascii="Calibri" w:hAnsi="Calibri" w:hint="default"/>
      </w:rPr>
    </w:lvl>
    <w:lvl w:ilvl="1">
      <w:start w:val="1"/>
      <w:numFmt w:val="bullet"/>
      <w:lvlText w:val="o"/>
      <w:lvlJc w:val="left"/>
      <w:pPr>
        <w:tabs>
          <w:tab w:val="num" w:pos="0"/>
        </w:tabs>
        <w:ind w:left="1440" w:hanging="360"/>
      </w:pPr>
      <w:rPr>
        <w:rFonts w:ascii="Courier New" w:hAnsi="Courier New" w:hint="default"/>
      </w:rPr>
    </w:lvl>
    <w:lvl w:ilvl="2">
      <w:start w:val="1"/>
      <w:numFmt w:val="bullet"/>
      <w:lvlText w:val=""/>
      <w:lvlJc w:val="left"/>
      <w:pPr>
        <w:tabs>
          <w:tab w:val="num" w:pos="0"/>
        </w:tabs>
        <w:ind w:left="2160" w:hanging="360"/>
      </w:pPr>
      <w:rPr>
        <w:rFonts w:ascii="Symbol" w:hAnsi="Symbol" w:hint="default"/>
      </w:rPr>
    </w:lvl>
    <w:lvl w:ilvl="3">
      <w:start w:val="1"/>
      <w:numFmt w:val="bullet"/>
      <w:lvlText w:val=""/>
      <w:lvlJc w:val="left"/>
      <w:pPr>
        <w:tabs>
          <w:tab w:val="num" w:pos="0"/>
        </w:tabs>
        <w:ind w:left="2880" w:hanging="360"/>
      </w:pPr>
      <w:rPr>
        <w:rFonts w:ascii="Symbol" w:hAnsi="Symbol" w:hint="default"/>
      </w:rPr>
    </w:lvl>
    <w:lvl w:ilvl="4">
      <w:start w:val="1"/>
      <w:numFmt w:val="bullet"/>
      <w:lvlText w:val="o"/>
      <w:lvlJc w:val="left"/>
      <w:pPr>
        <w:tabs>
          <w:tab w:val="num" w:pos="0"/>
        </w:tabs>
        <w:ind w:left="3600" w:hanging="360"/>
      </w:pPr>
      <w:rPr>
        <w:rFonts w:ascii="Courier New" w:hAnsi="Courier New" w:hint="default"/>
      </w:rPr>
    </w:lvl>
    <w:lvl w:ilvl="5">
      <w:start w:val="1"/>
      <w:numFmt w:val="bullet"/>
      <w:lvlText w:val=""/>
      <w:lvlJc w:val="left"/>
      <w:pPr>
        <w:tabs>
          <w:tab w:val="num" w:pos="0"/>
        </w:tabs>
        <w:ind w:left="4320" w:hanging="360"/>
      </w:pPr>
      <w:rPr>
        <w:rFonts w:ascii="Wingdings" w:hAnsi="Wingdings" w:hint="default"/>
      </w:rPr>
    </w:lvl>
    <w:lvl w:ilvl="6">
      <w:start w:val="1"/>
      <w:numFmt w:val="bullet"/>
      <w:lvlText w:val=""/>
      <w:lvlJc w:val="left"/>
      <w:pPr>
        <w:tabs>
          <w:tab w:val="num" w:pos="0"/>
        </w:tabs>
        <w:ind w:left="5040" w:hanging="360"/>
      </w:pPr>
      <w:rPr>
        <w:rFonts w:ascii="Symbol" w:hAnsi="Symbol" w:hint="default"/>
      </w:rPr>
    </w:lvl>
    <w:lvl w:ilvl="7">
      <w:start w:val="1"/>
      <w:numFmt w:val="bullet"/>
      <w:lvlText w:val="o"/>
      <w:lvlJc w:val="left"/>
      <w:pPr>
        <w:tabs>
          <w:tab w:val="num" w:pos="0"/>
        </w:tabs>
        <w:ind w:left="5760" w:hanging="360"/>
      </w:pPr>
      <w:rPr>
        <w:rFonts w:ascii="Courier New" w:hAnsi="Courier New" w:hint="default"/>
      </w:rPr>
    </w:lvl>
    <w:lvl w:ilvl="8">
      <w:start w:val="1"/>
      <w:numFmt w:val="bullet"/>
      <w:lvlText w:val=""/>
      <w:lvlJc w:val="left"/>
      <w:pPr>
        <w:tabs>
          <w:tab w:val="num" w:pos="0"/>
        </w:tabs>
        <w:ind w:left="6480" w:hanging="360"/>
      </w:pPr>
      <w:rPr>
        <w:rFonts w:ascii="Wingdings" w:hAnsi="Wingdings" w:hint="default"/>
      </w:rPr>
    </w:lvl>
  </w:abstractNum>
  <w:abstractNum w:abstractNumId="19" w15:restartNumberingAfterBreak="0">
    <w:nsid w:val="6EE17B17"/>
    <w:multiLevelType w:val="multilevel"/>
    <w:tmpl w:val="3CBAF418"/>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360"/>
        </w:tabs>
        <w:ind w:left="1080" w:hanging="360"/>
      </w:pPr>
      <w:rPr>
        <w:rFonts w:ascii="Courier New" w:hAnsi="Courier New" w:hint="default"/>
      </w:rPr>
    </w:lvl>
    <w:lvl w:ilvl="2">
      <w:start w:val="1"/>
      <w:numFmt w:val="bullet"/>
      <w:lvlText w:val=""/>
      <w:lvlJc w:val="left"/>
      <w:pPr>
        <w:tabs>
          <w:tab w:val="num" w:pos="-360"/>
        </w:tabs>
        <w:ind w:left="1800" w:hanging="360"/>
      </w:pPr>
      <w:rPr>
        <w:rFonts w:ascii="Symbol" w:hAnsi="Symbol" w:hint="default"/>
      </w:rPr>
    </w:lvl>
    <w:lvl w:ilvl="3">
      <w:start w:val="1"/>
      <w:numFmt w:val="bullet"/>
      <w:lvlText w:val=""/>
      <w:lvlJc w:val="left"/>
      <w:pPr>
        <w:tabs>
          <w:tab w:val="num" w:pos="-360"/>
        </w:tabs>
        <w:ind w:left="2520" w:hanging="360"/>
      </w:pPr>
      <w:rPr>
        <w:rFonts w:ascii="Symbol" w:hAnsi="Symbol" w:hint="default"/>
      </w:rPr>
    </w:lvl>
    <w:lvl w:ilvl="4">
      <w:start w:val="1"/>
      <w:numFmt w:val="bullet"/>
      <w:lvlText w:val="o"/>
      <w:lvlJc w:val="left"/>
      <w:pPr>
        <w:tabs>
          <w:tab w:val="num" w:pos="-360"/>
        </w:tabs>
        <w:ind w:left="3240" w:hanging="360"/>
      </w:pPr>
      <w:rPr>
        <w:rFonts w:ascii="Courier New" w:hAnsi="Courier New" w:hint="default"/>
      </w:rPr>
    </w:lvl>
    <w:lvl w:ilvl="5">
      <w:start w:val="1"/>
      <w:numFmt w:val="bullet"/>
      <w:lvlText w:val=""/>
      <w:lvlJc w:val="left"/>
      <w:pPr>
        <w:tabs>
          <w:tab w:val="num" w:pos="-360"/>
        </w:tabs>
        <w:ind w:left="3960" w:hanging="360"/>
      </w:pPr>
      <w:rPr>
        <w:rFonts w:ascii="Wingdings" w:hAnsi="Wingdings" w:hint="default"/>
      </w:rPr>
    </w:lvl>
    <w:lvl w:ilvl="6">
      <w:start w:val="1"/>
      <w:numFmt w:val="bullet"/>
      <w:lvlText w:val=""/>
      <w:lvlJc w:val="left"/>
      <w:pPr>
        <w:tabs>
          <w:tab w:val="num" w:pos="-360"/>
        </w:tabs>
        <w:ind w:left="4680" w:hanging="360"/>
      </w:pPr>
      <w:rPr>
        <w:rFonts w:ascii="Symbol" w:hAnsi="Symbol" w:hint="default"/>
      </w:rPr>
    </w:lvl>
    <w:lvl w:ilvl="7">
      <w:start w:val="1"/>
      <w:numFmt w:val="bullet"/>
      <w:lvlText w:val="o"/>
      <w:lvlJc w:val="left"/>
      <w:pPr>
        <w:tabs>
          <w:tab w:val="num" w:pos="-360"/>
        </w:tabs>
        <w:ind w:left="5400" w:hanging="360"/>
      </w:pPr>
      <w:rPr>
        <w:rFonts w:ascii="Courier New" w:hAnsi="Courier New" w:hint="default"/>
      </w:rPr>
    </w:lvl>
    <w:lvl w:ilvl="8">
      <w:start w:val="1"/>
      <w:numFmt w:val="bullet"/>
      <w:lvlText w:val=""/>
      <w:lvlJc w:val="left"/>
      <w:pPr>
        <w:tabs>
          <w:tab w:val="num" w:pos="-360"/>
        </w:tabs>
        <w:ind w:left="6120" w:hanging="360"/>
      </w:pPr>
      <w:rPr>
        <w:rFonts w:ascii="Wingdings" w:hAnsi="Wingdings" w:hint="default"/>
      </w:rPr>
    </w:lvl>
  </w:abstractNum>
  <w:num w:numId="1">
    <w:abstractNumId w:val="17"/>
  </w:num>
  <w:num w:numId="2">
    <w:abstractNumId w:val="10"/>
  </w:num>
  <w:num w:numId="3">
    <w:abstractNumId w:val="0"/>
  </w:num>
  <w:num w:numId="4">
    <w:abstractNumId w:val="18"/>
  </w:num>
  <w:num w:numId="5">
    <w:abstractNumId w:val="19"/>
  </w:num>
  <w:num w:numId="6">
    <w:abstractNumId w:val="15"/>
  </w:num>
  <w:num w:numId="7">
    <w:abstractNumId w:val="12"/>
  </w:num>
  <w:num w:numId="8">
    <w:abstractNumId w:val="11"/>
  </w:num>
  <w:num w:numId="9">
    <w:abstractNumId w:val="2"/>
  </w:num>
  <w:num w:numId="10">
    <w:abstractNumId w:val="9"/>
  </w:num>
  <w:num w:numId="11">
    <w:abstractNumId w:val="14"/>
  </w:num>
  <w:num w:numId="12">
    <w:abstractNumId w:val="3"/>
  </w:num>
  <w:num w:numId="13">
    <w:abstractNumId w:val="6"/>
  </w:num>
  <w:num w:numId="14">
    <w:abstractNumId w:val="8"/>
  </w:num>
  <w:num w:numId="15">
    <w:abstractNumId w:val="13"/>
  </w:num>
  <w:num w:numId="16">
    <w:abstractNumId w:val="7"/>
  </w:num>
  <w:num w:numId="17">
    <w:abstractNumId w:val="1"/>
  </w:num>
  <w:num w:numId="18">
    <w:abstractNumId w:val="5"/>
  </w:num>
  <w:num w:numId="19">
    <w:abstractNumId w:val="4"/>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numFmt w:val="lowerRoman"/>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5253"/>
    <w:rsid w:val="00084559"/>
    <w:rsid w:val="00147475"/>
    <w:rsid w:val="001666DB"/>
    <w:rsid w:val="00197526"/>
    <w:rsid w:val="001B435D"/>
    <w:rsid w:val="00257877"/>
    <w:rsid w:val="0035103F"/>
    <w:rsid w:val="003819BD"/>
    <w:rsid w:val="003C712E"/>
    <w:rsid w:val="0040428A"/>
    <w:rsid w:val="005448BA"/>
    <w:rsid w:val="0059003C"/>
    <w:rsid w:val="0059124F"/>
    <w:rsid w:val="00610B36"/>
    <w:rsid w:val="0066613B"/>
    <w:rsid w:val="006B7D38"/>
    <w:rsid w:val="006E5253"/>
    <w:rsid w:val="00740A42"/>
    <w:rsid w:val="007B1A14"/>
    <w:rsid w:val="007D7D3F"/>
    <w:rsid w:val="008143DA"/>
    <w:rsid w:val="00820B30"/>
    <w:rsid w:val="0091495E"/>
    <w:rsid w:val="00934FBC"/>
    <w:rsid w:val="0095520E"/>
    <w:rsid w:val="00AA4143"/>
    <w:rsid w:val="00B03438"/>
    <w:rsid w:val="00B20D22"/>
    <w:rsid w:val="00C1048B"/>
    <w:rsid w:val="00C53628"/>
    <w:rsid w:val="00C93F58"/>
    <w:rsid w:val="00CD59C6"/>
    <w:rsid w:val="00D16303"/>
    <w:rsid w:val="00D83B87"/>
    <w:rsid w:val="00E01C5D"/>
    <w:rsid w:val="00E136A1"/>
    <w:rsid w:val="00E1636B"/>
    <w:rsid w:val="00E27E0A"/>
    <w:rsid w:val="00EC2D07"/>
    <w:rsid w:val="00F22478"/>
    <w:rsid w:val="00F62A98"/>
    <w:rsid w:val="00FB2989"/>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BD8E19"/>
  <w15:chartTrackingRefBased/>
  <w15:docId w15:val="{B763761A-E9A0-4F03-8DDD-1A02876C70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7D7D3F"/>
    <w:pPr>
      <w:keepNext/>
      <w:keepLines/>
      <w:spacing w:before="40" w:after="0"/>
      <w:outlineLvl w:val="1"/>
    </w:pPr>
    <w:rPr>
      <w:rFonts w:asciiTheme="majorHAnsi" w:eastAsiaTheme="majorEastAsia" w:hAnsiTheme="majorHAnsi" w:cs="Times New Roman"/>
      <w:color w:val="2E74B5" w:themeColor="accent1" w:themeShade="BF"/>
      <w:sz w:val="2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E52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6E5253"/>
  </w:style>
  <w:style w:type="paragraph" w:styleId="Footer">
    <w:name w:val="footer"/>
    <w:basedOn w:val="Normal"/>
    <w:link w:val="FooterChar"/>
    <w:uiPriority w:val="99"/>
    <w:unhideWhenUsed/>
    <w:rsid w:val="006E52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6E5253"/>
  </w:style>
  <w:style w:type="character" w:customStyle="1" w:styleId="Heading2Char">
    <w:name w:val="Heading 2 Char"/>
    <w:basedOn w:val="DefaultParagraphFont"/>
    <w:link w:val="Heading2"/>
    <w:uiPriority w:val="9"/>
    <w:rsid w:val="007D7D3F"/>
    <w:rPr>
      <w:rFonts w:asciiTheme="majorHAnsi" w:eastAsiaTheme="majorEastAsia" w:hAnsiTheme="majorHAnsi" w:cs="Times New Roman"/>
      <w:color w:val="2E74B5" w:themeColor="accent1" w:themeShade="BF"/>
      <w:sz w:val="26"/>
      <w:szCs w:val="26"/>
      <w:lang w:val="en-GB"/>
    </w:rPr>
  </w:style>
  <w:style w:type="paragraph" w:styleId="ListParagraph">
    <w:name w:val="List Paragraph"/>
    <w:basedOn w:val="Normal"/>
    <w:link w:val="ListParagraphChar"/>
    <w:uiPriority w:val="34"/>
    <w:qFormat/>
    <w:rsid w:val="007D7D3F"/>
    <w:pPr>
      <w:ind w:left="720"/>
      <w:contextualSpacing/>
    </w:pPr>
    <w:rPr>
      <w:rFonts w:eastAsia="Times New Roman" w:cs="Times New Roman"/>
      <w:lang w:val="en-GB"/>
    </w:rPr>
  </w:style>
  <w:style w:type="paragraph" w:styleId="Caption">
    <w:name w:val="caption"/>
    <w:basedOn w:val="Normal"/>
    <w:next w:val="Normal"/>
    <w:uiPriority w:val="35"/>
    <w:unhideWhenUsed/>
    <w:qFormat/>
    <w:rsid w:val="007D7D3F"/>
    <w:pPr>
      <w:spacing w:after="200" w:line="240" w:lineRule="auto"/>
    </w:pPr>
    <w:rPr>
      <w:rFonts w:eastAsiaTheme="minorEastAsia" w:cs="Times New Roman"/>
      <w:b/>
      <w:bCs/>
      <w:color w:val="5B9BD5" w:themeColor="accent1"/>
      <w:sz w:val="18"/>
      <w:szCs w:val="18"/>
      <w:lang w:val="en-GB"/>
    </w:rPr>
  </w:style>
  <w:style w:type="character" w:styleId="CommentReference">
    <w:name w:val="annotation reference"/>
    <w:basedOn w:val="DefaultParagraphFont"/>
    <w:uiPriority w:val="99"/>
    <w:semiHidden/>
    <w:unhideWhenUsed/>
    <w:rsid w:val="007D7D3F"/>
    <w:rPr>
      <w:rFonts w:cs="Times New Roman"/>
      <w:sz w:val="16"/>
      <w:szCs w:val="16"/>
    </w:rPr>
  </w:style>
  <w:style w:type="paragraph" w:styleId="CommentText">
    <w:name w:val="annotation text"/>
    <w:basedOn w:val="Normal"/>
    <w:link w:val="CommentTextChar"/>
    <w:uiPriority w:val="99"/>
    <w:unhideWhenUsed/>
    <w:rsid w:val="007D7D3F"/>
    <w:pPr>
      <w:spacing w:line="240" w:lineRule="auto"/>
    </w:pPr>
    <w:rPr>
      <w:rFonts w:eastAsia="Times New Roman" w:cs="Times New Roman"/>
      <w:sz w:val="20"/>
      <w:szCs w:val="20"/>
      <w:lang w:val="en-GB"/>
    </w:rPr>
  </w:style>
  <w:style w:type="character" w:customStyle="1" w:styleId="CommentTextChar">
    <w:name w:val="Comment Text Char"/>
    <w:basedOn w:val="DefaultParagraphFont"/>
    <w:link w:val="CommentText"/>
    <w:uiPriority w:val="99"/>
    <w:rsid w:val="007D7D3F"/>
    <w:rPr>
      <w:rFonts w:eastAsia="Times New Roman" w:cs="Times New Roman"/>
      <w:sz w:val="20"/>
      <w:szCs w:val="20"/>
      <w:lang w:val="en-GB"/>
    </w:rPr>
  </w:style>
  <w:style w:type="paragraph" w:styleId="FootnoteText">
    <w:name w:val="footnote text"/>
    <w:basedOn w:val="Normal"/>
    <w:link w:val="FootnoteTextChar"/>
    <w:uiPriority w:val="99"/>
    <w:semiHidden/>
    <w:unhideWhenUsed/>
    <w:rsid w:val="007D7D3F"/>
    <w:pPr>
      <w:spacing w:after="0" w:line="240" w:lineRule="auto"/>
    </w:pPr>
    <w:rPr>
      <w:rFonts w:eastAsia="Times New Roman" w:cs="Times New Roman"/>
      <w:sz w:val="20"/>
      <w:szCs w:val="20"/>
      <w:lang w:val="en-GB"/>
    </w:rPr>
  </w:style>
  <w:style w:type="character" w:customStyle="1" w:styleId="FootnoteTextChar">
    <w:name w:val="Footnote Text Char"/>
    <w:basedOn w:val="DefaultParagraphFont"/>
    <w:link w:val="FootnoteText"/>
    <w:uiPriority w:val="99"/>
    <w:semiHidden/>
    <w:rsid w:val="007D7D3F"/>
    <w:rPr>
      <w:rFonts w:eastAsia="Times New Roman" w:cs="Times New Roman"/>
      <w:sz w:val="20"/>
      <w:szCs w:val="20"/>
      <w:lang w:val="en-GB"/>
    </w:rPr>
  </w:style>
  <w:style w:type="character" w:styleId="FootnoteReference">
    <w:name w:val="footnote reference"/>
    <w:basedOn w:val="DefaultParagraphFont"/>
    <w:uiPriority w:val="99"/>
    <w:semiHidden/>
    <w:unhideWhenUsed/>
    <w:rsid w:val="007D7D3F"/>
    <w:rPr>
      <w:rFonts w:cs="Times New Roman"/>
      <w:vertAlign w:val="superscript"/>
    </w:rPr>
  </w:style>
  <w:style w:type="table" w:styleId="TableGrid">
    <w:name w:val="Table Grid"/>
    <w:basedOn w:val="TableNormal"/>
    <w:uiPriority w:val="39"/>
    <w:rsid w:val="007D7D3F"/>
    <w:pPr>
      <w:spacing w:after="0" w:line="240" w:lineRule="auto"/>
    </w:pPr>
    <w:rPr>
      <w:rFonts w:eastAsia="Times New Roman"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qFormat/>
    <w:locked/>
    <w:rsid w:val="007D7D3F"/>
    <w:rPr>
      <w:rFonts w:eastAsia="Times New Roman" w:cs="Times New Roman"/>
      <w:lang w:val="en-GB"/>
    </w:rPr>
  </w:style>
  <w:style w:type="paragraph" w:styleId="EndnoteText">
    <w:name w:val="endnote text"/>
    <w:basedOn w:val="Normal"/>
    <w:link w:val="EndnoteTextChar"/>
    <w:uiPriority w:val="99"/>
    <w:unhideWhenUsed/>
    <w:rsid w:val="007D7D3F"/>
    <w:pPr>
      <w:spacing w:after="0" w:line="240" w:lineRule="auto"/>
    </w:pPr>
    <w:rPr>
      <w:rFonts w:eastAsia="Times New Roman" w:cs="Times New Roman"/>
      <w:sz w:val="20"/>
      <w:szCs w:val="20"/>
      <w:lang w:val="en-GB"/>
    </w:rPr>
  </w:style>
  <w:style w:type="character" w:customStyle="1" w:styleId="EndnoteTextChar">
    <w:name w:val="Endnote Text Char"/>
    <w:basedOn w:val="DefaultParagraphFont"/>
    <w:link w:val="EndnoteText"/>
    <w:uiPriority w:val="99"/>
    <w:qFormat/>
    <w:rsid w:val="007D7D3F"/>
    <w:rPr>
      <w:rFonts w:eastAsia="Times New Roman" w:cs="Times New Roman"/>
      <w:sz w:val="20"/>
      <w:szCs w:val="20"/>
      <w:lang w:val="en-GB"/>
    </w:rPr>
  </w:style>
  <w:style w:type="paragraph" w:customStyle="1" w:styleId="Tool">
    <w:name w:val="Tool"/>
    <w:basedOn w:val="Normal"/>
    <w:link w:val="ToolChar"/>
    <w:qFormat/>
    <w:rsid w:val="007D7D3F"/>
    <w:pPr>
      <w:keepNext/>
      <w:spacing w:after="0" w:line="240" w:lineRule="auto"/>
    </w:pPr>
    <w:rPr>
      <w:rFonts w:asciiTheme="majorHAnsi" w:eastAsia="Times New Roman" w:hAnsiTheme="majorHAnsi" w:cs="Times New Roman"/>
      <w:b/>
      <w:color w:val="000000" w:themeColor="text1"/>
      <w:sz w:val="24"/>
      <w:szCs w:val="24"/>
      <w:lang w:val="en-GB"/>
    </w:rPr>
  </w:style>
  <w:style w:type="character" w:customStyle="1" w:styleId="ToolChar">
    <w:name w:val="Tool Char"/>
    <w:basedOn w:val="Heading2Char"/>
    <w:link w:val="Tool"/>
    <w:qFormat/>
    <w:locked/>
    <w:rsid w:val="007D7D3F"/>
    <w:rPr>
      <w:rFonts w:asciiTheme="majorHAnsi" w:eastAsia="Times New Roman" w:hAnsiTheme="majorHAnsi" w:cs="Times New Roman"/>
      <w:b/>
      <w:color w:val="000000" w:themeColor="text1"/>
      <w:sz w:val="24"/>
      <w:szCs w:val="24"/>
      <w:lang w:val="en-GB"/>
    </w:rPr>
  </w:style>
  <w:style w:type="character" w:customStyle="1" w:styleId="normaltextrun">
    <w:name w:val="normaltextrun"/>
    <w:basedOn w:val="DefaultParagraphFont"/>
    <w:qFormat/>
    <w:rsid w:val="007D7D3F"/>
    <w:rPr>
      <w:rFonts w:cs="Times New Roman"/>
    </w:rPr>
  </w:style>
  <w:style w:type="paragraph" w:styleId="BalloonText">
    <w:name w:val="Balloon Text"/>
    <w:basedOn w:val="Normal"/>
    <w:link w:val="BalloonTextChar"/>
    <w:uiPriority w:val="99"/>
    <w:semiHidden/>
    <w:unhideWhenUsed/>
    <w:rsid w:val="007D7D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7D3F"/>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7D7D3F"/>
    <w:rPr>
      <w:rFonts w:eastAsiaTheme="minorHAnsi" w:cstheme="minorBidi"/>
      <w:b/>
      <w:bCs/>
      <w:lang w:val="en-IE"/>
    </w:rPr>
  </w:style>
  <w:style w:type="character" w:customStyle="1" w:styleId="CommentSubjectChar">
    <w:name w:val="Comment Subject Char"/>
    <w:basedOn w:val="CommentTextChar"/>
    <w:link w:val="CommentSubject"/>
    <w:uiPriority w:val="99"/>
    <w:semiHidden/>
    <w:rsid w:val="007D7D3F"/>
    <w:rPr>
      <w:rFonts w:eastAsia="Times New Roman" w:cs="Times New Roman"/>
      <w:b/>
      <w:bCs/>
      <w:sz w:val="20"/>
      <w:szCs w:val="20"/>
      <w:lang w:val="en-GB"/>
    </w:rPr>
  </w:style>
  <w:style w:type="paragraph" w:styleId="NormalWeb">
    <w:name w:val="Normal (Web)"/>
    <w:basedOn w:val="Normal"/>
    <w:uiPriority w:val="99"/>
    <w:unhideWhenUsed/>
    <w:rsid w:val="00C93F58"/>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styleId="Revision">
    <w:name w:val="Revision"/>
    <w:hidden/>
    <w:uiPriority w:val="99"/>
    <w:semiHidden/>
    <w:rsid w:val="00E136A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10.png"/><Relationship Id="rId27" Type="http://schemas.openxmlformats.org/officeDocument/2006/relationships/theme" Target="theme/theme1.xml"/><Relationship Id="rId30"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6bd9137-cfb5-4867-8386-9cd327844567" xsi:nil="true"/>
    <lcf76f155ced4ddcb4097134ff3c332f xmlns="b9bfa409-61fe-45c3-82ee-93b5f42524ee">
      <Terms xmlns="http://schemas.microsoft.com/office/infopath/2007/PartnerControls"/>
    </lcf76f155ced4ddcb4097134ff3c332f>
    <_dlc_DocId xmlns="b6bd9137-cfb5-4867-8386-9cd327844567">NN74Y4HKW62S-1057554226-38166</_dlc_DocId>
    <_dlc_DocIdUrl xmlns="b6bd9137-cfb5-4867-8386-9cd327844567">
      <Url>https://concern2com.sharepoint.com/sites/Intranet/IPD/_layouts/15/DocIdRedir.aspx?ID=NN74Y4HKW62S-1057554226-38166</Url>
      <Description>NN74Y4HKW62S-1057554226-38166</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FE4F35DECB61246BF3138BF88A2BECD" ma:contentTypeVersion="18" ma:contentTypeDescription="Create a new document." ma:contentTypeScope="" ma:versionID="91599e0282e0fed2e7cc0cb2fb69ab13">
  <xsd:schema xmlns:xsd="http://www.w3.org/2001/XMLSchema" xmlns:xs="http://www.w3.org/2001/XMLSchema" xmlns:p="http://schemas.microsoft.com/office/2006/metadata/properties" xmlns:ns2="b6bd9137-cfb5-4867-8386-9cd327844567" xmlns:ns3="b9bfa409-61fe-45c3-82ee-93b5f42524ee" xmlns:ns4="4fcae37e-a3d6-4726-9a52-8f51e1d1d11d" targetNamespace="http://schemas.microsoft.com/office/2006/metadata/properties" ma:root="true" ma:fieldsID="a2887c8d3d0f0e19dde6043e70a3ebca" ns2:_="" ns3:_="" ns4:_="">
    <xsd:import namespace="b6bd9137-cfb5-4867-8386-9cd327844567"/>
    <xsd:import namespace="b9bfa409-61fe-45c3-82ee-93b5f42524ee"/>
    <xsd:import namespace="4fcae37e-a3d6-4726-9a52-8f51e1d1d11d"/>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bd9137-cfb5-4867-8386-9cd32784456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25" nillable="true" ma:displayName="Taxonomy Catch All Column" ma:hidden="true" ma:list="{05286f05-0700-4057-abf7-61fd44746fad}" ma:internalName="TaxCatchAll" ma:showField="CatchAllData" ma:web="4fcae37e-a3d6-4726-9a52-8f51e1d1d1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9bfa409-61fe-45c3-82ee-93b5f42524e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6b539fac-adca-4a50-b836-09533ddb967a" ma:termSetId="09814cd3-568e-fe90-9814-8d621ff8fb84" ma:anchorId="fba54fb3-c3e1-fe81-a776-ca4b69148c4d" ma:open="true" ma:isKeyword="false">
      <xsd:complexType>
        <xsd:sequence>
          <xsd:element ref="pc:Terms" minOccurs="0" maxOccurs="1"/>
        </xsd:sequence>
      </xsd:complexType>
    </xsd:element>
    <xsd:element name="MediaServiceLocation" ma:index="26"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cae37e-a3d6-4726-9a52-8f51e1d1d11d"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68B24F-D6B1-415A-A01D-2F5246418F80}">
  <ds:schemaRefs>
    <ds:schemaRef ds:uri="http://schemas.microsoft.com/office/2006/metadata/properties"/>
    <ds:schemaRef ds:uri="http://schemas.microsoft.com/office/infopath/2007/PartnerControls"/>
    <ds:schemaRef ds:uri="b6bd9137-cfb5-4867-8386-9cd327844567"/>
    <ds:schemaRef ds:uri="b9bfa409-61fe-45c3-82ee-93b5f42524ee"/>
  </ds:schemaRefs>
</ds:datastoreItem>
</file>

<file path=customXml/itemProps2.xml><?xml version="1.0" encoding="utf-8"?>
<ds:datastoreItem xmlns:ds="http://schemas.openxmlformats.org/officeDocument/2006/customXml" ds:itemID="{91DB754B-1992-418B-9233-192BF07E65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bd9137-cfb5-4867-8386-9cd327844567"/>
    <ds:schemaRef ds:uri="b9bfa409-61fe-45c3-82ee-93b5f42524ee"/>
    <ds:schemaRef ds:uri="4fcae37e-a3d6-4726-9a52-8f51e1d1d1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20EED3A-740F-4411-8E6B-7FCE7B9C78ED}">
  <ds:schemaRefs>
    <ds:schemaRef ds:uri="http://schemas.microsoft.com/sharepoint/events"/>
  </ds:schemaRefs>
</ds:datastoreItem>
</file>

<file path=customXml/itemProps4.xml><?xml version="1.0" encoding="utf-8"?>
<ds:datastoreItem xmlns:ds="http://schemas.openxmlformats.org/officeDocument/2006/customXml" ds:itemID="{5BDFDDA9-477D-49EF-A8A0-6B6BEF5321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11</Pages>
  <Words>2883</Words>
  <Characters>16436</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Lucy Lafferty</dc:creator>
  <cp:keywords/>
  <dc:description/>
  <cp:lastModifiedBy>Lucy Lafferty</cp:lastModifiedBy>
  <cp:revision>4</cp:revision>
  <dcterms:created xsi:type="dcterms:W3CDTF">2023-07-26T09:22:00Z</dcterms:created>
  <dcterms:modified xsi:type="dcterms:W3CDTF">2023-07-27T13:49:00Z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0x0101005FE4F35DECB61246BF3138BF88A2BECD</vt:lpwstr>
  </property>
  <property fmtid="{D5CDD505-2E9C-101B-9397-08002B2CF9AE}" pid="3" name="_dlc_DocIdItemGuid">
    <vt:lpwstr>474779de-d731-4390-8394-4ac12aa9132a</vt:lpwstr>
  </property>
</Properties>
</file>