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BEF60" w14:textId="77777777" w:rsidR="00604FAF" w:rsidRPr="00F6514D" w:rsidRDefault="006D2587" w:rsidP="00B06E2B">
      <w:pPr>
        <w:jc w:val="center"/>
        <w:rPr>
          <w:rFonts w:asciiTheme="minorHAnsi" w:hAnsiTheme="minorHAnsi" w:cstheme="minorHAnsi"/>
          <w:b/>
          <w:lang w:val="en-GB"/>
        </w:rPr>
      </w:pPr>
      <w:r w:rsidRPr="00F6514D">
        <w:rPr>
          <w:rFonts w:asciiTheme="minorHAnsi" w:hAnsiTheme="minorHAnsi" w:cstheme="minorHAnsi"/>
          <w:b/>
          <w:lang w:val="en-GB"/>
        </w:rPr>
        <w:t>Doc 3</w:t>
      </w:r>
      <w:r w:rsidR="00604FAF" w:rsidRPr="00F6514D">
        <w:rPr>
          <w:rFonts w:asciiTheme="minorHAnsi" w:hAnsiTheme="minorHAnsi" w:cstheme="minorHAnsi"/>
          <w:b/>
          <w:lang w:val="en-GB"/>
        </w:rPr>
        <w:t xml:space="preserve">: </w:t>
      </w:r>
      <w:r w:rsidR="0006769B" w:rsidRPr="00F6514D">
        <w:rPr>
          <w:rFonts w:asciiTheme="minorHAnsi" w:hAnsiTheme="minorHAnsi" w:cstheme="minorHAnsi"/>
          <w:b/>
          <w:lang w:val="en-GB"/>
        </w:rPr>
        <w:tab/>
      </w:r>
      <w:r w:rsidR="00041CFA" w:rsidRPr="00F6514D">
        <w:rPr>
          <w:rFonts w:asciiTheme="minorHAnsi" w:hAnsiTheme="minorHAnsi" w:cstheme="minorHAnsi"/>
          <w:b/>
          <w:lang w:val="en-GB"/>
        </w:rPr>
        <w:t>Instructions to Tenderers</w:t>
      </w:r>
    </w:p>
    <w:p w14:paraId="627B296A" w14:textId="77777777" w:rsidR="00041CFA" w:rsidRPr="00F6514D" w:rsidRDefault="00041CFA" w:rsidP="00041CFA">
      <w:pPr>
        <w:tabs>
          <w:tab w:val="num" w:pos="540"/>
        </w:tabs>
        <w:jc w:val="both"/>
        <w:rPr>
          <w:rFonts w:asciiTheme="minorHAnsi" w:hAnsiTheme="minorHAnsi" w:cstheme="minorHAnsi"/>
          <w:b/>
          <w:i/>
          <w:lang w:val="en-GB"/>
        </w:rPr>
      </w:pPr>
    </w:p>
    <w:p w14:paraId="29F0A4F2" w14:textId="77777777" w:rsidR="00F344BE" w:rsidRPr="00F6514D" w:rsidRDefault="00F344BE" w:rsidP="00F344BE">
      <w:pPr>
        <w:rPr>
          <w:rFonts w:asciiTheme="minorHAnsi" w:hAnsiTheme="minorHAnsi" w:cstheme="minorHAnsi"/>
          <w:b/>
          <w:i/>
          <w:lang w:val="en-GB"/>
        </w:rPr>
      </w:pPr>
    </w:p>
    <w:p w14:paraId="0FF49ECD" w14:textId="4CDDED88" w:rsidR="00604FAF" w:rsidRDefault="00985378" w:rsidP="003D77D1">
      <w:pPr>
        <w:jc w:val="both"/>
        <w:rPr>
          <w:rFonts w:asciiTheme="minorHAnsi" w:hAnsiTheme="minorHAnsi" w:cstheme="minorHAnsi"/>
          <w:i/>
          <w:u w:val="single"/>
          <w:lang w:val="en-GB"/>
        </w:rPr>
      </w:pPr>
      <w:r>
        <w:rPr>
          <w:rFonts w:asciiTheme="minorHAnsi" w:hAnsiTheme="minorHAnsi" w:cstheme="minorHAnsi"/>
          <w:i/>
          <w:u w:val="single"/>
          <w:lang w:val="en-GB"/>
        </w:rPr>
        <w:t>S</w:t>
      </w:r>
      <w:r w:rsidR="003D77D1">
        <w:rPr>
          <w:rFonts w:asciiTheme="minorHAnsi" w:hAnsiTheme="minorHAnsi" w:cstheme="minorHAnsi"/>
          <w:i/>
          <w:u w:val="single"/>
          <w:lang w:val="en-GB"/>
        </w:rPr>
        <w:t>upplies to be</w:t>
      </w:r>
      <w:r w:rsidR="00077A51">
        <w:rPr>
          <w:rFonts w:asciiTheme="minorHAnsi" w:hAnsiTheme="minorHAnsi" w:cstheme="minorHAnsi"/>
          <w:i/>
          <w:u w:val="single"/>
          <w:lang w:val="en-GB"/>
        </w:rPr>
        <w:t xml:space="preserve"> </w:t>
      </w:r>
      <w:r>
        <w:rPr>
          <w:rFonts w:asciiTheme="minorHAnsi" w:hAnsiTheme="minorHAnsi" w:cstheme="minorHAnsi"/>
          <w:i/>
          <w:u w:val="single"/>
          <w:lang w:val="en-GB"/>
        </w:rPr>
        <w:t>Provided</w:t>
      </w:r>
    </w:p>
    <w:p w14:paraId="7481FE18" w14:textId="496D5857" w:rsidR="00386F11" w:rsidRDefault="00386F11" w:rsidP="00386F11">
      <w:pPr>
        <w:jc w:val="both"/>
        <w:rPr>
          <w:rFonts w:asciiTheme="minorHAnsi" w:hAnsiTheme="minorHAnsi" w:cstheme="minorHAnsi"/>
          <w:i/>
          <w:u w:val="single"/>
          <w:lang w:val="en-GB"/>
        </w:rPr>
      </w:pPr>
    </w:p>
    <w:p w14:paraId="02E2E796" w14:textId="1F7D2EDB" w:rsidR="00386F11" w:rsidRPr="007E4CAB" w:rsidRDefault="00386F11" w:rsidP="00985378">
      <w:pPr>
        <w:jc w:val="both"/>
        <w:rPr>
          <w:rFonts w:asciiTheme="minorHAnsi" w:hAnsiTheme="minorHAnsi" w:cstheme="minorHAnsi"/>
          <w:b/>
          <w:i/>
          <w:sz w:val="24"/>
          <w:u w:val="single"/>
          <w:lang w:val="en-GB"/>
        </w:rPr>
      </w:pPr>
      <w:r w:rsidRPr="007E4CAB">
        <w:rPr>
          <w:rFonts w:asciiTheme="minorHAnsi" w:hAnsiTheme="minorHAnsi" w:cstheme="minorHAnsi"/>
          <w:b/>
          <w:i/>
          <w:sz w:val="24"/>
          <w:u w:val="single"/>
          <w:lang w:val="en-GB"/>
        </w:rPr>
        <w:t>LOT 1</w:t>
      </w:r>
      <w:r w:rsidR="003F7CCF" w:rsidRPr="007E4CAB">
        <w:rPr>
          <w:rFonts w:asciiTheme="minorHAnsi" w:hAnsiTheme="minorHAnsi" w:cstheme="minorHAnsi"/>
          <w:b/>
          <w:i/>
          <w:sz w:val="24"/>
          <w:u w:val="single"/>
          <w:lang w:val="en-GB"/>
        </w:rPr>
        <w:t xml:space="preserve"> – </w:t>
      </w:r>
      <w:r w:rsidR="00985378">
        <w:rPr>
          <w:rFonts w:asciiTheme="minorHAnsi" w:hAnsiTheme="minorHAnsi" w:cstheme="minorHAnsi"/>
          <w:b/>
          <w:i/>
          <w:sz w:val="24"/>
          <w:u w:val="single"/>
          <w:lang w:val="en-GB"/>
        </w:rPr>
        <w:t>Provisi</w:t>
      </w:r>
      <w:r w:rsidR="00065703">
        <w:rPr>
          <w:rFonts w:asciiTheme="minorHAnsi" w:hAnsiTheme="minorHAnsi" w:cstheme="minorHAnsi"/>
          <w:b/>
          <w:i/>
          <w:sz w:val="24"/>
          <w:u w:val="single"/>
          <w:lang w:val="en-GB"/>
        </w:rPr>
        <w:t>on of Laptops</w:t>
      </w:r>
    </w:p>
    <w:p w14:paraId="4AB90DD6" w14:textId="38549DC3" w:rsidR="005F6F06" w:rsidRDefault="005F6F06" w:rsidP="005F6F06">
      <w:pPr>
        <w:jc w:val="both"/>
        <w:rPr>
          <w:rFonts w:asciiTheme="minorHAnsi" w:hAnsiTheme="minorHAnsi" w:cstheme="minorHAnsi"/>
          <w:i/>
          <w:u w:val="single"/>
          <w:lang w:val="en-GB"/>
        </w:rPr>
      </w:pPr>
    </w:p>
    <w:tbl>
      <w:tblPr>
        <w:tblW w:w="100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805"/>
        <w:gridCol w:w="4253"/>
        <w:gridCol w:w="1134"/>
        <w:gridCol w:w="1093"/>
      </w:tblGrid>
      <w:tr w:rsidR="00985378" w:rsidRPr="00B964DA" w14:paraId="6B54BBBE" w14:textId="77777777" w:rsidTr="00A84647">
        <w:trPr>
          <w:trHeight w:val="502"/>
        </w:trPr>
        <w:tc>
          <w:tcPr>
            <w:tcW w:w="740" w:type="dxa"/>
            <w:shd w:val="clear" w:color="auto" w:fill="DDD9C3" w:themeFill="background2" w:themeFillShade="E6"/>
            <w:vAlign w:val="center"/>
            <w:hideMark/>
          </w:tcPr>
          <w:p w14:paraId="46F5C024" w14:textId="77777777" w:rsidR="00985378" w:rsidRPr="00B964DA" w:rsidRDefault="00985378" w:rsidP="00A84647">
            <w:pPr>
              <w:jc w:val="center"/>
              <w:rPr>
                <w:rFonts w:ascii="Calibri" w:hAnsi="Calibri" w:cs="Calibri"/>
                <w:b/>
                <w:bCs/>
                <w:lang w:val="en-IE" w:eastAsia="en-IE"/>
              </w:rPr>
            </w:pPr>
            <w:proofErr w:type="spellStart"/>
            <w:r w:rsidRPr="00B964DA">
              <w:rPr>
                <w:rFonts w:ascii="Calibri" w:hAnsi="Calibri" w:cs="Calibri"/>
                <w:b/>
                <w:bCs/>
                <w:lang w:val="en-IE" w:eastAsia="en-IE"/>
              </w:rPr>
              <w:t>S.No</w:t>
            </w:r>
            <w:proofErr w:type="spellEnd"/>
            <w:r w:rsidRPr="00B964DA">
              <w:rPr>
                <w:rFonts w:ascii="Calibri" w:hAnsi="Calibri" w:cs="Calibri"/>
                <w:b/>
                <w:bCs/>
                <w:lang w:val="en-IE" w:eastAsia="en-IE"/>
              </w:rPr>
              <w:t>.</w:t>
            </w:r>
          </w:p>
        </w:tc>
        <w:tc>
          <w:tcPr>
            <w:tcW w:w="2805" w:type="dxa"/>
            <w:shd w:val="clear" w:color="auto" w:fill="DDD9C3" w:themeFill="background2" w:themeFillShade="E6"/>
            <w:vAlign w:val="center"/>
            <w:hideMark/>
          </w:tcPr>
          <w:p w14:paraId="5CD8EE82" w14:textId="77777777" w:rsidR="00985378" w:rsidRPr="00B964DA" w:rsidRDefault="00985378" w:rsidP="00A84647">
            <w:pPr>
              <w:jc w:val="center"/>
              <w:rPr>
                <w:rFonts w:ascii="Calibri" w:hAnsi="Calibri" w:cs="Calibri"/>
                <w:b/>
                <w:bCs/>
                <w:lang w:val="en-IE" w:eastAsia="en-IE"/>
              </w:rPr>
            </w:pPr>
            <w:r>
              <w:rPr>
                <w:rFonts w:ascii="Calibri" w:hAnsi="Calibri" w:cs="Calibri"/>
                <w:b/>
                <w:bCs/>
                <w:lang w:val="en-IE" w:eastAsia="en-IE"/>
              </w:rPr>
              <w:t>Item</w:t>
            </w:r>
          </w:p>
        </w:tc>
        <w:tc>
          <w:tcPr>
            <w:tcW w:w="4253" w:type="dxa"/>
            <w:shd w:val="clear" w:color="auto" w:fill="DDD9C3" w:themeFill="background2" w:themeFillShade="E6"/>
            <w:vAlign w:val="center"/>
          </w:tcPr>
          <w:p w14:paraId="0942CB5E" w14:textId="77777777" w:rsidR="00985378" w:rsidRPr="00B964DA" w:rsidRDefault="00985378" w:rsidP="00A84647">
            <w:pPr>
              <w:jc w:val="center"/>
              <w:rPr>
                <w:rFonts w:ascii="Calibri" w:hAnsi="Calibri" w:cs="Calibri"/>
                <w:b/>
                <w:bCs/>
                <w:lang w:val="en-IE" w:eastAsia="en-IE"/>
              </w:rPr>
            </w:pPr>
            <w:r>
              <w:rPr>
                <w:rFonts w:ascii="Calibri" w:hAnsi="Calibri" w:cs="Calibri"/>
                <w:b/>
                <w:bCs/>
                <w:lang w:val="en-IE" w:eastAsia="en-IE"/>
              </w:rPr>
              <w:t>Specification</w:t>
            </w:r>
          </w:p>
        </w:tc>
        <w:tc>
          <w:tcPr>
            <w:tcW w:w="1134" w:type="dxa"/>
            <w:shd w:val="clear" w:color="auto" w:fill="DDD9C3" w:themeFill="background2" w:themeFillShade="E6"/>
            <w:vAlign w:val="center"/>
            <w:hideMark/>
          </w:tcPr>
          <w:p w14:paraId="62809C54" w14:textId="4608CCB8" w:rsidR="00985378" w:rsidRPr="00B964DA" w:rsidRDefault="00985378" w:rsidP="00A84647">
            <w:pPr>
              <w:jc w:val="center"/>
              <w:rPr>
                <w:rFonts w:ascii="Calibri" w:hAnsi="Calibri" w:cs="Calibri"/>
                <w:b/>
                <w:bCs/>
                <w:lang w:val="en-IE" w:eastAsia="en-IE"/>
              </w:rPr>
            </w:pPr>
            <w:r w:rsidRPr="00B964DA">
              <w:rPr>
                <w:rFonts w:ascii="Calibri" w:hAnsi="Calibri" w:cs="Calibri"/>
                <w:b/>
                <w:bCs/>
                <w:lang w:val="en-IE" w:eastAsia="en-IE"/>
              </w:rPr>
              <w:t>Quantity</w:t>
            </w:r>
          </w:p>
        </w:tc>
        <w:tc>
          <w:tcPr>
            <w:tcW w:w="1093" w:type="dxa"/>
            <w:shd w:val="clear" w:color="auto" w:fill="DDD9C3" w:themeFill="background2" w:themeFillShade="E6"/>
            <w:vAlign w:val="center"/>
            <w:hideMark/>
          </w:tcPr>
          <w:p w14:paraId="7AFA31C8" w14:textId="77777777" w:rsidR="00985378" w:rsidRPr="00B964DA" w:rsidRDefault="00985378" w:rsidP="00A84647">
            <w:pPr>
              <w:jc w:val="center"/>
              <w:rPr>
                <w:rFonts w:ascii="Calibri" w:hAnsi="Calibri" w:cs="Calibri"/>
                <w:b/>
                <w:bCs/>
                <w:lang w:val="en-IE" w:eastAsia="en-IE"/>
              </w:rPr>
            </w:pPr>
            <w:r w:rsidRPr="00B964DA">
              <w:rPr>
                <w:rFonts w:ascii="Calibri" w:hAnsi="Calibri" w:cs="Calibri"/>
                <w:b/>
                <w:bCs/>
                <w:lang w:val="en-IE" w:eastAsia="en-IE"/>
              </w:rPr>
              <w:t>Unit</w:t>
            </w:r>
          </w:p>
        </w:tc>
      </w:tr>
      <w:tr w:rsidR="00985378" w:rsidRPr="00B964DA" w14:paraId="1E657108" w14:textId="77777777" w:rsidTr="00A84647">
        <w:trPr>
          <w:trHeight w:val="266"/>
        </w:trPr>
        <w:tc>
          <w:tcPr>
            <w:tcW w:w="740" w:type="dxa"/>
            <w:shd w:val="clear" w:color="auto" w:fill="auto"/>
            <w:noWrap/>
            <w:vAlign w:val="center"/>
          </w:tcPr>
          <w:p w14:paraId="2CB34C0E" w14:textId="77777777" w:rsidR="00985378" w:rsidRPr="00F91F7E" w:rsidRDefault="00985378" w:rsidP="00A84647">
            <w:pPr>
              <w:jc w:val="center"/>
              <w:rPr>
                <w:rFonts w:asciiTheme="minorHAnsi" w:hAnsiTheme="minorHAnsi" w:cstheme="minorHAnsi"/>
                <w:lang w:val="en-IE" w:eastAsia="en-IE"/>
              </w:rPr>
            </w:pPr>
            <w:r w:rsidRPr="00F91F7E">
              <w:rPr>
                <w:rFonts w:asciiTheme="minorHAnsi" w:hAnsiTheme="minorHAnsi" w:cstheme="minorHAnsi"/>
              </w:rPr>
              <w:t>1</w:t>
            </w:r>
          </w:p>
        </w:tc>
        <w:tc>
          <w:tcPr>
            <w:tcW w:w="2805" w:type="dxa"/>
            <w:shd w:val="clear" w:color="auto" w:fill="auto"/>
            <w:vAlign w:val="center"/>
          </w:tcPr>
          <w:p w14:paraId="75797B71" w14:textId="1E54F987" w:rsidR="00985378" w:rsidRPr="00077A51" w:rsidRDefault="00E87AFC" w:rsidP="00A84647">
            <w:pPr>
              <w:rPr>
                <w:rFonts w:ascii="Calibri" w:hAnsi="Calibri" w:cs="Calibri"/>
                <w:sz w:val="24"/>
                <w:szCs w:val="24"/>
                <w:lang w:val="en-IE" w:eastAsia="en-IE"/>
              </w:rPr>
            </w:pPr>
            <w:r>
              <w:rPr>
                <w:rFonts w:ascii="Calibri" w:hAnsi="Calibri" w:cs="Calibri"/>
                <w:sz w:val="24"/>
                <w:szCs w:val="24"/>
              </w:rPr>
              <w:t>Laptop</w:t>
            </w:r>
          </w:p>
        </w:tc>
        <w:tc>
          <w:tcPr>
            <w:tcW w:w="4253" w:type="dxa"/>
            <w:vAlign w:val="center"/>
          </w:tcPr>
          <w:p w14:paraId="50818D65" w14:textId="3F1AB484" w:rsidR="00985378" w:rsidRPr="00077A51" w:rsidRDefault="00FB5B02" w:rsidP="00A84647">
            <w:pPr>
              <w:rPr>
                <w:rFonts w:ascii="Calibri" w:hAnsi="Calibri" w:cs="Calibri"/>
                <w:sz w:val="24"/>
                <w:szCs w:val="24"/>
              </w:rPr>
            </w:pPr>
            <w:r>
              <w:rPr>
                <w:rFonts w:ascii="Calibri" w:hAnsi="Calibri" w:cs="Calibri"/>
                <w:sz w:val="24"/>
                <w:szCs w:val="24"/>
              </w:rPr>
              <w:t>Elite Book 840 Core i7, Latest Gen, 14 inch G11, (Touch Screen), 512 GB, 16 GB, Charger and Backpack</w:t>
            </w:r>
            <w:r w:rsidR="00164F3B">
              <w:rPr>
                <w:rFonts w:ascii="Calibri" w:hAnsi="Calibri" w:cs="Calibri"/>
                <w:sz w:val="24"/>
                <w:szCs w:val="24"/>
              </w:rPr>
              <w:t xml:space="preserve"> or equivalent </w:t>
            </w:r>
          </w:p>
        </w:tc>
        <w:tc>
          <w:tcPr>
            <w:tcW w:w="1134" w:type="dxa"/>
            <w:shd w:val="clear" w:color="auto" w:fill="auto"/>
            <w:noWrap/>
            <w:vAlign w:val="center"/>
          </w:tcPr>
          <w:p w14:paraId="151A3289" w14:textId="7CA10C07" w:rsidR="00985378" w:rsidRPr="00077A51" w:rsidRDefault="00FB5B02" w:rsidP="00A84647">
            <w:pPr>
              <w:jc w:val="center"/>
              <w:rPr>
                <w:rFonts w:ascii="Calibri" w:hAnsi="Calibri" w:cs="Calibri"/>
                <w:sz w:val="24"/>
                <w:szCs w:val="24"/>
                <w:lang w:val="en-IE" w:eastAsia="en-IE"/>
              </w:rPr>
            </w:pPr>
            <w:r>
              <w:rPr>
                <w:rFonts w:ascii="Calibri" w:hAnsi="Calibri" w:cs="Calibri"/>
                <w:sz w:val="24"/>
                <w:szCs w:val="24"/>
              </w:rPr>
              <w:t>3</w:t>
            </w:r>
          </w:p>
        </w:tc>
        <w:tc>
          <w:tcPr>
            <w:tcW w:w="1093" w:type="dxa"/>
            <w:shd w:val="clear" w:color="auto" w:fill="auto"/>
            <w:noWrap/>
            <w:vAlign w:val="center"/>
          </w:tcPr>
          <w:p w14:paraId="29117941" w14:textId="479AE9B4" w:rsidR="00985378" w:rsidRPr="00077A51" w:rsidRDefault="00FB5B02" w:rsidP="00A84647">
            <w:pPr>
              <w:jc w:val="center"/>
              <w:rPr>
                <w:rFonts w:ascii="Calibri" w:hAnsi="Calibri" w:cs="Calibri"/>
                <w:sz w:val="24"/>
                <w:szCs w:val="24"/>
                <w:lang w:val="en-IE" w:eastAsia="en-IE"/>
              </w:rPr>
            </w:pPr>
            <w:r>
              <w:rPr>
                <w:rFonts w:ascii="Calibri" w:hAnsi="Calibri" w:cs="Calibri"/>
                <w:sz w:val="24"/>
                <w:szCs w:val="24"/>
              </w:rPr>
              <w:t>No</w:t>
            </w:r>
          </w:p>
        </w:tc>
      </w:tr>
      <w:tr w:rsidR="00FB5B02" w:rsidRPr="00B964DA" w14:paraId="73E86577" w14:textId="77777777" w:rsidTr="00A84647">
        <w:trPr>
          <w:trHeight w:val="266"/>
        </w:trPr>
        <w:tc>
          <w:tcPr>
            <w:tcW w:w="740" w:type="dxa"/>
            <w:shd w:val="clear" w:color="auto" w:fill="auto"/>
            <w:noWrap/>
            <w:vAlign w:val="center"/>
          </w:tcPr>
          <w:p w14:paraId="08DA977C" w14:textId="17394DB4" w:rsidR="00FB5B02" w:rsidRPr="00F91F7E" w:rsidRDefault="00FB5B02" w:rsidP="00A84647">
            <w:pPr>
              <w:jc w:val="center"/>
              <w:rPr>
                <w:rFonts w:asciiTheme="minorHAnsi" w:hAnsiTheme="minorHAnsi" w:cstheme="minorHAnsi"/>
              </w:rPr>
            </w:pPr>
            <w:r>
              <w:rPr>
                <w:rFonts w:asciiTheme="minorHAnsi" w:hAnsiTheme="minorHAnsi" w:cstheme="minorHAnsi"/>
              </w:rPr>
              <w:t>2</w:t>
            </w:r>
          </w:p>
        </w:tc>
        <w:tc>
          <w:tcPr>
            <w:tcW w:w="2805" w:type="dxa"/>
            <w:shd w:val="clear" w:color="auto" w:fill="auto"/>
            <w:vAlign w:val="center"/>
          </w:tcPr>
          <w:p w14:paraId="44F21D4E" w14:textId="5C59A6DB" w:rsidR="00FB5B02" w:rsidRDefault="00FB5B02" w:rsidP="00A84647">
            <w:pPr>
              <w:rPr>
                <w:rFonts w:ascii="Calibri" w:hAnsi="Calibri" w:cs="Calibri"/>
                <w:sz w:val="24"/>
                <w:szCs w:val="24"/>
              </w:rPr>
            </w:pPr>
            <w:r>
              <w:rPr>
                <w:rFonts w:ascii="Calibri" w:hAnsi="Calibri" w:cs="Calibri"/>
                <w:sz w:val="24"/>
                <w:szCs w:val="24"/>
              </w:rPr>
              <w:t>Laptop</w:t>
            </w:r>
          </w:p>
        </w:tc>
        <w:tc>
          <w:tcPr>
            <w:tcW w:w="4253" w:type="dxa"/>
            <w:vAlign w:val="center"/>
          </w:tcPr>
          <w:p w14:paraId="175B0817" w14:textId="73A9E946" w:rsidR="00FB5B02" w:rsidRPr="000475B2" w:rsidRDefault="00FB5B02" w:rsidP="00A84647">
            <w:pPr>
              <w:rPr>
                <w:rFonts w:ascii="Calibri" w:hAnsi="Calibri" w:cs="Calibri"/>
                <w:sz w:val="24"/>
                <w:szCs w:val="24"/>
              </w:rPr>
            </w:pPr>
            <w:r>
              <w:rPr>
                <w:rFonts w:ascii="Calibri" w:hAnsi="Calibri" w:cs="Calibri"/>
                <w:sz w:val="24"/>
                <w:szCs w:val="24"/>
              </w:rPr>
              <w:t>Elite Book 840 Core i7, Latest Gen, 14 inch G11, (Non-Touch), 512 GB, 16 GB, Charger and Backpack</w:t>
            </w:r>
            <w:r w:rsidR="00164F3B">
              <w:rPr>
                <w:rFonts w:ascii="Calibri" w:hAnsi="Calibri" w:cs="Calibri"/>
                <w:sz w:val="24"/>
                <w:szCs w:val="24"/>
              </w:rPr>
              <w:t xml:space="preserve"> or equivalent</w:t>
            </w:r>
          </w:p>
        </w:tc>
        <w:tc>
          <w:tcPr>
            <w:tcW w:w="1134" w:type="dxa"/>
            <w:shd w:val="clear" w:color="auto" w:fill="auto"/>
            <w:noWrap/>
            <w:vAlign w:val="center"/>
          </w:tcPr>
          <w:p w14:paraId="1A520A2A" w14:textId="5AA277F9" w:rsidR="00FB5B02" w:rsidRDefault="00FB5B02" w:rsidP="00A84647">
            <w:pPr>
              <w:jc w:val="center"/>
              <w:rPr>
                <w:rFonts w:ascii="Calibri" w:hAnsi="Calibri" w:cs="Calibri"/>
                <w:sz w:val="24"/>
                <w:szCs w:val="24"/>
              </w:rPr>
            </w:pPr>
            <w:r>
              <w:rPr>
                <w:rFonts w:ascii="Calibri" w:hAnsi="Calibri" w:cs="Calibri"/>
                <w:sz w:val="24"/>
                <w:szCs w:val="24"/>
              </w:rPr>
              <w:t>3</w:t>
            </w:r>
          </w:p>
        </w:tc>
        <w:tc>
          <w:tcPr>
            <w:tcW w:w="1093" w:type="dxa"/>
            <w:shd w:val="clear" w:color="auto" w:fill="auto"/>
            <w:noWrap/>
            <w:vAlign w:val="center"/>
          </w:tcPr>
          <w:p w14:paraId="585C9C63" w14:textId="506F869A" w:rsidR="00FB5B02" w:rsidRDefault="00FB5B02" w:rsidP="00A84647">
            <w:pPr>
              <w:jc w:val="center"/>
              <w:rPr>
                <w:rFonts w:ascii="Calibri" w:hAnsi="Calibri" w:cs="Calibri"/>
                <w:sz w:val="24"/>
                <w:szCs w:val="24"/>
              </w:rPr>
            </w:pPr>
            <w:r>
              <w:rPr>
                <w:rFonts w:ascii="Calibri" w:hAnsi="Calibri" w:cs="Calibri"/>
                <w:sz w:val="24"/>
                <w:szCs w:val="24"/>
              </w:rPr>
              <w:t>No</w:t>
            </w:r>
          </w:p>
        </w:tc>
      </w:tr>
      <w:tr w:rsidR="00FB5B02" w:rsidRPr="00B964DA" w14:paraId="50343AD2" w14:textId="77777777" w:rsidTr="00A84647">
        <w:trPr>
          <w:trHeight w:val="266"/>
        </w:trPr>
        <w:tc>
          <w:tcPr>
            <w:tcW w:w="740" w:type="dxa"/>
            <w:shd w:val="clear" w:color="auto" w:fill="auto"/>
            <w:noWrap/>
            <w:vAlign w:val="center"/>
          </w:tcPr>
          <w:p w14:paraId="53D40E21" w14:textId="19E453E0" w:rsidR="00FB5B02" w:rsidRPr="00F91F7E" w:rsidRDefault="00FB5B02" w:rsidP="00A84647">
            <w:pPr>
              <w:jc w:val="center"/>
              <w:rPr>
                <w:rFonts w:asciiTheme="minorHAnsi" w:hAnsiTheme="minorHAnsi" w:cstheme="minorHAnsi"/>
              </w:rPr>
            </w:pPr>
            <w:r>
              <w:rPr>
                <w:rFonts w:asciiTheme="minorHAnsi" w:hAnsiTheme="minorHAnsi" w:cstheme="minorHAnsi"/>
              </w:rPr>
              <w:t>3</w:t>
            </w:r>
          </w:p>
        </w:tc>
        <w:tc>
          <w:tcPr>
            <w:tcW w:w="2805" w:type="dxa"/>
            <w:shd w:val="clear" w:color="auto" w:fill="auto"/>
            <w:vAlign w:val="center"/>
          </w:tcPr>
          <w:p w14:paraId="092EF58A" w14:textId="766311AC" w:rsidR="00FB5B02" w:rsidRDefault="00FB5B02" w:rsidP="00A84647">
            <w:pPr>
              <w:rPr>
                <w:rFonts w:ascii="Calibri" w:hAnsi="Calibri" w:cs="Calibri"/>
                <w:sz w:val="24"/>
                <w:szCs w:val="24"/>
              </w:rPr>
            </w:pPr>
            <w:r>
              <w:rPr>
                <w:rFonts w:ascii="Calibri" w:hAnsi="Calibri" w:cs="Calibri"/>
                <w:sz w:val="24"/>
                <w:szCs w:val="24"/>
              </w:rPr>
              <w:t>Laptop</w:t>
            </w:r>
          </w:p>
        </w:tc>
        <w:tc>
          <w:tcPr>
            <w:tcW w:w="4253" w:type="dxa"/>
            <w:vAlign w:val="center"/>
          </w:tcPr>
          <w:p w14:paraId="698E51AC" w14:textId="08520B0C" w:rsidR="00FB5B02" w:rsidRPr="000475B2" w:rsidRDefault="00FB5B02" w:rsidP="00A84647">
            <w:pPr>
              <w:rPr>
                <w:rFonts w:ascii="Calibri" w:hAnsi="Calibri" w:cs="Calibri"/>
                <w:sz w:val="24"/>
                <w:szCs w:val="24"/>
              </w:rPr>
            </w:pPr>
            <w:r>
              <w:rPr>
                <w:rFonts w:ascii="Calibri" w:hAnsi="Calibri" w:cs="Calibri"/>
                <w:sz w:val="24"/>
                <w:szCs w:val="24"/>
              </w:rPr>
              <w:t xml:space="preserve">Elite Book </w:t>
            </w:r>
            <w:r w:rsidR="00464AE6">
              <w:rPr>
                <w:rFonts w:ascii="Calibri" w:hAnsi="Calibri" w:cs="Calibri"/>
                <w:sz w:val="24"/>
                <w:szCs w:val="24"/>
              </w:rPr>
              <w:t>640 G11, Core i5, 512 GB, 8GB, Charger and Backpack</w:t>
            </w:r>
            <w:r w:rsidR="00164F3B">
              <w:rPr>
                <w:rFonts w:ascii="Calibri" w:hAnsi="Calibri" w:cs="Calibri"/>
                <w:sz w:val="24"/>
                <w:szCs w:val="24"/>
              </w:rPr>
              <w:t xml:space="preserve"> or equivalent</w:t>
            </w:r>
          </w:p>
        </w:tc>
        <w:tc>
          <w:tcPr>
            <w:tcW w:w="1134" w:type="dxa"/>
            <w:shd w:val="clear" w:color="auto" w:fill="auto"/>
            <w:noWrap/>
            <w:vAlign w:val="center"/>
          </w:tcPr>
          <w:p w14:paraId="13E02993" w14:textId="25E17016" w:rsidR="00FB5B02" w:rsidRDefault="00FB5B02" w:rsidP="00A84647">
            <w:pPr>
              <w:jc w:val="center"/>
              <w:rPr>
                <w:rFonts w:ascii="Calibri" w:hAnsi="Calibri" w:cs="Calibri"/>
                <w:sz w:val="24"/>
                <w:szCs w:val="24"/>
              </w:rPr>
            </w:pPr>
            <w:r>
              <w:rPr>
                <w:rFonts w:ascii="Calibri" w:hAnsi="Calibri" w:cs="Calibri"/>
                <w:sz w:val="24"/>
                <w:szCs w:val="24"/>
              </w:rPr>
              <w:t>3</w:t>
            </w:r>
          </w:p>
        </w:tc>
        <w:tc>
          <w:tcPr>
            <w:tcW w:w="1093" w:type="dxa"/>
            <w:shd w:val="clear" w:color="auto" w:fill="auto"/>
            <w:noWrap/>
            <w:vAlign w:val="center"/>
          </w:tcPr>
          <w:p w14:paraId="19A7AA12" w14:textId="45C16A39" w:rsidR="00FB5B02" w:rsidRDefault="00FB5B02" w:rsidP="00A84647">
            <w:pPr>
              <w:jc w:val="center"/>
              <w:rPr>
                <w:rFonts w:ascii="Calibri" w:hAnsi="Calibri" w:cs="Calibri"/>
                <w:sz w:val="24"/>
                <w:szCs w:val="24"/>
              </w:rPr>
            </w:pPr>
            <w:r>
              <w:rPr>
                <w:rFonts w:ascii="Calibri" w:hAnsi="Calibri" w:cs="Calibri"/>
                <w:sz w:val="24"/>
                <w:szCs w:val="24"/>
              </w:rPr>
              <w:t>No</w:t>
            </w:r>
          </w:p>
        </w:tc>
      </w:tr>
    </w:tbl>
    <w:p w14:paraId="71978B76" w14:textId="0AC3DE71" w:rsidR="00EE0601" w:rsidRDefault="00EE0601" w:rsidP="00FB5B02">
      <w:pPr>
        <w:tabs>
          <w:tab w:val="num" w:pos="540"/>
        </w:tabs>
        <w:ind w:left="360" w:hanging="720"/>
        <w:jc w:val="both"/>
        <w:rPr>
          <w:rFonts w:asciiTheme="minorHAnsi" w:hAnsiTheme="minorHAnsi" w:cstheme="minorHAnsi"/>
          <w:lang w:val="en-GB"/>
        </w:rPr>
      </w:pPr>
    </w:p>
    <w:p w14:paraId="4346D3F9" w14:textId="2D53595A" w:rsidR="006D2587" w:rsidRPr="00F6514D" w:rsidRDefault="007E0BF8" w:rsidP="00ED5D46">
      <w:pPr>
        <w:tabs>
          <w:tab w:val="num" w:pos="540"/>
        </w:tabs>
        <w:ind w:left="360" w:hanging="720"/>
        <w:jc w:val="both"/>
        <w:rPr>
          <w:rFonts w:asciiTheme="minorHAnsi" w:hAnsiTheme="minorHAnsi" w:cstheme="minorHAnsi"/>
          <w:i/>
          <w:u w:val="single"/>
          <w:lang w:val="en-GB"/>
        </w:rPr>
      </w:pPr>
      <w:r w:rsidRPr="00F6514D">
        <w:rPr>
          <w:rFonts w:asciiTheme="minorHAnsi" w:hAnsiTheme="minorHAnsi" w:cstheme="minorHAnsi"/>
          <w:i/>
          <w:u w:val="single"/>
          <w:lang w:val="en-GB"/>
        </w:rPr>
        <w:t>Closing date and time for submission of tenders</w:t>
      </w:r>
      <w:r w:rsidR="006D2587" w:rsidRPr="00F6514D">
        <w:rPr>
          <w:rFonts w:asciiTheme="minorHAnsi" w:hAnsiTheme="minorHAnsi" w:cstheme="minorHAnsi"/>
          <w:i/>
          <w:u w:val="single"/>
          <w:lang w:val="en-GB"/>
        </w:rPr>
        <w:t xml:space="preserve">:  </w:t>
      </w:r>
    </w:p>
    <w:p w14:paraId="0F3ECE01" w14:textId="4A2E1928" w:rsidR="007E0BF8" w:rsidRPr="00535DA9" w:rsidRDefault="00213D9C" w:rsidP="00535DA9">
      <w:pPr>
        <w:tabs>
          <w:tab w:val="num" w:pos="540"/>
        </w:tabs>
        <w:ind w:left="360" w:hanging="720"/>
        <w:jc w:val="both"/>
        <w:rPr>
          <w:rFonts w:asciiTheme="minorHAnsi" w:hAnsiTheme="minorHAnsi" w:cstheme="minorHAnsi"/>
          <w:b/>
        </w:rPr>
      </w:pPr>
      <w:r w:rsidRPr="00F6514D">
        <w:rPr>
          <w:rFonts w:asciiTheme="minorHAnsi" w:hAnsiTheme="minorHAnsi" w:cstheme="minorHAnsi"/>
          <w:b/>
        </w:rPr>
        <w:t xml:space="preserve">              </w:t>
      </w:r>
      <w:r w:rsidR="00A875A5" w:rsidRPr="00F6514D">
        <w:rPr>
          <w:rFonts w:asciiTheme="minorHAnsi" w:hAnsiTheme="minorHAnsi" w:cstheme="minorHAnsi"/>
          <w:b/>
        </w:rPr>
        <w:tab/>
      </w:r>
      <w:r w:rsidR="00A875A5" w:rsidRPr="00F6514D">
        <w:rPr>
          <w:rFonts w:asciiTheme="minorHAnsi" w:hAnsiTheme="minorHAnsi" w:cstheme="minorHAnsi"/>
          <w:b/>
        </w:rPr>
        <w:tab/>
      </w:r>
      <w:bookmarkStart w:id="0" w:name="_GoBack"/>
      <w:bookmarkEnd w:id="0"/>
      <w:r w:rsidR="00535DA9" w:rsidRPr="00535DA9">
        <w:rPr>
          <w:rFonts w:asciiTheme="minorHAnsi" w:hAnsiTheme="minorHAnsi" w:cstheme="minorHAnsi"/>
          <w:b/>
        </w:rPr>
        <w:t>113</w:t>
      </w:r>
      <w:r w:rsidR="004C446F" w:rsidRPr="00535DA9">
        <w:rPr>
          <w:rFonts w:asciiTheme="minorHAnsi" w:hAnsiTheme="minorHAnsi" w:cstheme="minorHAnsi"/>
          <w:b/>
        </w:rPr>
        <w:t xml:space="preserve">0 </w:t>
      </w:r>
      <w:proofErr w:type="spellStart"/>
      <w:r w:rsidR="004C446F" w:rsidRPr="00535DA9">
        <w:rPr>
          <w:rFonts w:asciiTheme="minorHAnsi" w:hAnsiTheme="minorHAnsi" w:cstheme="minorHAnsi"/>
          <w:b/>
        </w:rPr>
        <w:t>Hrs</w:t>
      </w:r>
      <w:proofErr w:type="spellEnd"/>
      <w:r w:rsidR="005F3E0A" w:rsidRPr="00535DA9">
        <w:rPr>
          <w:rFonts w:asciiTheme="minorHAnsi" w:hAnsiTheme="minorHAnsi" w:cstheme="minorHAnsi"/>
          <w:b/>
        </w:rPr>
        <w:t xml:space="preserve"> </w:t>
      </w:r>
      <w:r w:rsidR="00E0767F" w:rsidRPr="00535DA9">
        <w:rPr>
          <w:rFonts w:asciiTheme="minorHAnsi" w:hAnsiTheme="minorHAnsi" w:cstheme="minorHAnsi"/>
          <w:b/>
        </w:rPr>
        <w:t xml:space="preserve">on </w:t>
      </w:r>
      <w:r w:rsidR="00ED66A8" w:rsidRPr="00535DA9">
        <w:rPr>
          <w:rFonts w:asciiTheme="minorHAnsi" w:hAnsiTheme="minorHAnsi" w:cstheme="minorHAnsi"/>
          <w:b/>
        </w:rPr>
        <w:t xml:space="preserve">November </w:t>
      </w:r>
      <w:r w:rsidR="00164F3B" w:rsidRPr="00535DA9">
        <w:rPr>
          <w:rFonts w:asciiTheme="minorHAnsi" w:hAnsiTheme="minorHAnsi" w:cstheme="minorHAnsi"/>
          <w:b/>
        </w:rPr>
        <w:t>2</w:t>
      </w:r>
      <w:r w:rsidR="00535DA9" w:rsidRPr="00535DA9">
        <w:rPr>
          <w:rFonts w:asciiTheme="minorHAnsi" w:hAnsiTheme="minorHAnsi" w:cstheme="minorHAnsi"/>
          <w:b/>
        </w:rPr>
        <w:t>1</w:t>
      </w:r>
      <w:r w:rsidR="005F3E0A" w:rsidRPr="00535DA9">
        <w:rPr>
          <w:rFonts w:asciiTheme="minorHAnsi" w:hAnsiTheme="minorHAnsi" w:cstheme="minorHAnsi"/>
          <w:b/>
        </w:rPr>
        <w:t>, 2024</w:t>
      </w:r>
    </w:p>
    <w:p w14:paraId="7771A7F8" w14:textId="77777777" w:rsidR="00A875A5" w:rsidRPr="00535DA9" w:rsidRDefault="00A875A5" w:rsidP="00A875A5">
      <w:pPr>
        <w:tabs>
          <w:tab w:val="num" w:pos="540"/>
        </w:tabs>
        <w:ind w:left="360" w:hanging="720"/>
        <w:jc w:val="both"/>
        <w:rPr>
          <w:rFonts w:asciiTheme="minorHAnsi" w:hAnsiTheme="minorHAnsi" w:cstheme="minorHAnsi"/>
          <w:lang w:val="en-GB"/>
        </w:rPr>
      </w:pPr>
    </w:p>
    <w:p w14:paraId="5E45CA5B" w14:textId="77777777" w:rsidR="00633D44" w:rsidRPr="00535DA9" w:rsidRDefault="00633D44" w:rsidP="008C0723">
      <w:pPr>
        <w:numPr>
          <w:ilvl w:val="0"/>
          <w:numId w:val="1"/>
        </w:numPr>
        <w:tabs>
          <w:tab w:val="clear" w:pos="720"/>
          <w:tab w:val="num" w:pos="360"/>
        </w:tabs>
        <w:ind w:hanging="720"/>
        <w:jc w:val="both"/>
        <w:rPr>
          <w:rFonts w:asciiTheme="minorHAnsi" w:hAnsiTheme="minorHAnsi" w:cstheme="minorHAnsi"/>
          <w:i/>
          <w:u w:val="single"/>
          <w:lang w:val="en-GB"/>
        </w:rPr>
      </w:pPr>
      <w:r w:rsidRPr="00535DA9">
        <w:rPr>
          <w:rFonts w:asciiTheme="minorHAnsi" w:hAnsiTheme="minorHAnsi" w:cstheme="minorHAnsi"/>
          <w:i/>
          <w:u w:val="single"/>
          <w:lang w:val="en-GB"/>
        </w:rPr>
        <w:t xml:space="preserve">Submission of tenders </w:t>
      </w:r>
    </w:p>
    <w:p w14:paraId="77E43B6D" w14:textId="7F35281B" w:rsidR="00F6514D" w:rsidRDefault="00F6514D" w:rsidP="00535DA9">
      <w:pPr>
        <w:tabs>
          <w:tab w:val="num" w:pos="540"/>
        </w:tabs>
        <w:ind w:left="360" w:hanging="720"/>
        <w:jc w:val="both"/>
        <w:rPr>
          <w:rFonts w:asciiTheme="minorHAnsi" w:hAnsiTheme="minorHAnsi" w:cstheme="minorHAnsi"/>
          <w:lang w:val="en-GB"/>
        </w:rPr>
      </w:pPr>
      <w:r w:rsidRPr="00535DA9">
        <w:rPr>
          <w:rFonts w:asciiTheme="minorHAnsi" w:hAnsiTheme="minorHAnsi" w:cstheme="minorHAnsi"/>
          <w:lang w:val="en-GB"/>
        </w:rPr>
        <w:tab/>
      </w:r>
      <w:r w:rsidR="003A5782" w:rsidRPr="00535DA9">
        <w:rPr>
          <w:rFonts w:asciiTheme="minorHAnsi" w:hAnsiTheme="minorHAnsi" w:cstheme="minorHAnsi"/>
          <w:lang w:val="en-GB"/>
        </w:rPr>
        <w:t>T</w:t>
      </w:r>
      <w:r w:rsidR="00AA1EAF" w:rsidRPr="00535DA9">
        <w:rPr>
          <w:rFonts w:asciiTheme="minorHAnsi" w:hAnsiTheme="minorHAnsi" w:cstheme="minorHAnsi"/>
          <w:lang w:val="en-GB"/>
        </w:rPr>
        <w:t xml:space="preserve">enders  should reach at </w:t>
      </w:r>
      <w:r w:rsidR="00AA1EAF" w:rsidRPr="00535DA9">
        <w:rPr>
          <w:rFonts w:asciiTheme="minorHAnsi" w:hAnsiTheme="minorHAnsi" w:cstheme="minorHAnsi"/>
          <w:b/>
          <w:lang w:val="en-GB"/>
        </w:rPr>
        <w:t>Plot No. 144, Street 30, I &amp;T Centre, Sector G-9/1, Islamabad</w:t>
      </w:r>
      <w:r w:rsidR="00AA1EAF" w:rsidRPr="00535DA9">
        <w:rPr>
          <w:rFonts w:asciiTheme="minorHAnsi" w:hAnsiTheme="minorHAnsi" w:cstheme="minorHAnsi"/>
          <w:lang w:val="en-GB"/>
        </w:rPr>
        <w:t xml:space="preserve">, on or before </w:t>
      </w:r>
      <w:r w:rsidR="004C446F" w:rsidRPr="00535DA9">
        <w:rPr>
          <w:rFonts w:asciiTheme="minorHAnsi" w:hAnsiTheme="minorHAnsi" w:cstheme="minorHAnsi"/>
          <w:lang w:val="en-GB"/>
        </w:rPr>
        <w:t>1</w:t>
      </w:r>
      <w:r w:rsidR="00535DA9" w:rsidRPr="00535DA9">
        <w:rPr>
          <w:rFonts w:asciiTheme="minorHAnsi" w:hAnsiTheme="minorHAnsi" w:cstheme="minorHAnsi"/>
          <w:lang w:val="en-GB"/>
        </w:rPr>
        <w:t>130</w:t>
      </w:r>
      <w:r w:rsidR="004C446F" w:rsidRPr="00535DA9">
        <w:rPr>
          <w:rFonts w:asciiTheme="minorHAnsi" w:hAnsiTheme="minorHAnsi" w:cstheme="minorHAnsi"/>
          <w:lang w:val="en-GB"/>
        </w:rPr>
        <w:t xml:space="preserve"> Hrs</w:t>
      </w:r>
      <w:r w:rsidR="00ED66A8" w:rsidRPr="00535DA9">
        <w:rPr>
          <w:rFonts w:asciiTheme="minorHAnsi" w:hAnsiTheme="minorHAnsi" w:cstheme="minorHAnsi"/>
          <w:lang w:val="en-GB"/>
        </w:rPr>
        <w:t xml:space="preserve"> on November </w:t>
      </w:r>
      <w:r w:rsidR="00164F3B" w:rsidRPr="00535DA9">
        <w:rPr>
          <w:rFonts w:asciiTheme="minorHAnsi" w:hAnsiTheme="minorHAnsi" w:cstheme="minorHAnsi"/>
          <w:lang w:val="en-GB"/>
        </w:rPr>
        <w:t>2</w:t>
      </w:r>
      <w:r w:rsidR="00535DA9" w:rsidRPr="00535DA9">
        <w:rPr>
          <w:rFonts w:asciiTheme="minorHAnsi" w:hAnsiTheme="minorHAnsi" w:cstheme="minorHAnsi"/>
          <w:lang w:val="en-GB"/>
        </w:rPr>
        <w:t>1</w:t>
      </w:r>
      <w:r w:rsidR="005F3E0A" w:rsidRPr="00535DA9">
        <w:rPr>
          <w:rFonts w:asciiTheme="minorHAnsi" w:hAnsiTheme="minorHAnsi" w:cstheme="minorHAnsi"/>
          <w:lang w:val="en-GB"/>
        </w:rPr>
        <w:t>, 202</w:t>
      </w:r>
      <w:r w:rsidR="005F3E0A" w:rsidRPr="00ED66A8">
        <w:rPr>
          <w:rFonts w:asciiTheme="minorHAnsi" w:hAnsiTheme="minorHAnsi" w:cstheme="minorHAnsi"/>
          <w:lang w:val="en-GB"/>
        </w:rPr>
        <w:t>4</w:t>
      </w:r>
      <w:r w:rsidR="00AA1EAF" w:rsidRPr="00AA1EAF">
        <w:rPr>
          <w:rFonts w:asciiTheme="minorHAnsi" w:hAnsiTheme="minorHAnsi" w:cstheme="minorHAnsi"/>
          <w:lang w:val="en-GB"/>
        </w:rPr>
        <w:t xml:space="preserve"> and shou</w:t>
      </w:r>
      <w:r w:rsidR="00975B6E">
        <w:rPr>
          <w:rFonts w:asciiTheme="minorHAnsi" w:hAnsiTheme="minorHAnsi" w:cstheme="minorHAnsi"/>
          <w:lang w:val="en-GB"/>
        </w:rPr>
        <w:t xml:space="preserve">ld be clearly marked “TENDER </w:t>
      </w:r>
      <w:r w:rsidR="00164F3B">
        <w:rPr>
          <w:rFonts w:asciiTheme="minorHAnsi" w:hAnsiTheme="minorHAnsi" w:cstheme="minorHAnsi"/>
          <w:lang w:val="en-GB"/>
        </w:rPr>
        <w:t>NOV-24</w:t>
      </w:r>
      <w:r w:rsidR="00464AE6">
        <w:rPr>
          <w:rFonts w:asciiTheme="minorHAnsi" w:hAnsiTheme="minorHAnsi" w:cstheme="minorHAnsi"/>
          <w:lang w:val="en-GB"/>
        </w:rPr>
        <w:t>-140</w:t>
      </w:r>
      <w:r w:rsidR="00AA1EAF" w:rsidRPr="00AA1EAF">
        <w:rPr>
          <w:rFonts w:asciiTheme="minorHAnsi" w:hAnsiTheme="minorHAnsi" w:cstheme="minorHAnsi"/>
          <w:lang w:val="en-GB"/>
        </w:rPr>
        <w:t>”</w:t>
      </w:r>
    </w:p>
    <w:p w14:paraId="24B09D62" w14:textId="2F7A0A27" w:rsidR="00723173" w:rsidRPr="00F6514D" w:rsidRDefault="006D2587" w:rsidP="002E057C">
      <w:pPr>
        <w:tabs>
          <w:tab w:val="num" w:pos="540"/>
        </w:tabs>
        <w:ind w:left="360" w:hanging="720"/>
        <w:jc w:val="both"/>
        <w:rPr>
          <w:rFonts w:asciiTheme="minorHAnsi" w:hAnsiTheme="minorHAnsi" w:cstheme="minorHAnsi"/>
          <w:lang w:val="en-GB"/>
        </w:rPr>
      </w:pPr>
      <w:r w:rsidRPr="00F6514D">
        <w:rPr>
          <w:rFonts w:asciiTheme="minorHAnsi" w:hAnsiTheme="minorHAnsi" w:cstheme="minorHAnsi"/>
          <w:bCs/>
        </w:rPr>
        <w:tab/>
      </w:r>
    </w:p>
    <w:p w14:paraId="26927260" w14:textId="07199B95" w:rsidR="007E0BF8" w:rsidRPr="00F6514D" w:rsidRDefault="008B30A2"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Sche</w:t>
      </w:r>
      <w:r w:rsidR="00B440CA" w:rsidRPr="00F6514D">
        <w:rPr>
          <w:rFonts w:asciiTheme="minorHAnsi" w:hAnsiTheme="minorHAnsi" w:cstheme="minorHAnsi"/>
          <w:i/>
          <w:u w:val="single"/>
          <w:lang w:val="en-GB"/>
        </w:rPr>
        <w:t xml:space="preserve">dule of delivery </w:t>
      </w:r>
    </w:p>
    <w:p w14:paraId="5B3A8213" w14:textId="03D28F54" w:rsidR="00A875A5" w:rsidRPr="00F6514D" w:rsidRDefault="00B440CA" w:rsidP="00B440CA">
      <w:pPr>
        <w:jc w:val="both"/>
        <w:rPr>
          <w:rFonts w:asciiTheme="minorHAnsi" w:hAnsiTheme="minorHAnsi" w:cstheme="minorHAnsi"/>
          <w:lang w:val="en-GB"/>
        </w:rPr>
      </w:pPr>
      <w:r w:rsidRPr="00F6514D">
        <w:rPr>
          <w:rFonts w:asciiTheme="minorHAnsi" w:hAnsiTheme="minorHAnsi" w:cstheme="minorHAnsi"/>
          <w:lang w:val="en-GB"/>
        </w:rPr>
        <w:t xml:space="preserve">     </w:t>
      </w:r>
      <w:r w:rsidR="00EC5F6B">
        <w:rPr>
          <w:rFonts w:asciiTheme="minorHAnsi" w:hAnsiTheme="minorHAnsi" w:cstheme="minorHAnsi"/>
          <w:lang w:val="en-GB"/>
        </w:rPr>
        <w:t xml:space="preserve"> </w:t>
      </w:r>
      <w:r w:rsidRPr="00F6514D">
        <w:rPr>
          <w:rFonts w:asciiTheme="minorHAnsi" w:hAnsiTheme="minorHAnsi" w:cstheme="minorHAnsi"/>
          <w:lang w:val="en-GB"/>
        </w:rPr>
        <w:t xml:space="preserve"> As soon As Possible </w:t>
      </w:r>
    </w:p>
    <w:p w14:paraId="6E9CEB64" w14:textId="77777777" w:rsidR="00A875A5" w:rsidRPr="00F6514D" w:rsidRDefault="00A875A5" w:rsidP="00A875A5">
      <w:pPr>
        <w:ind w:left="720"/>
        <w:jc w:val="both"/>
        <w:rPr>
          <w:rFonts w:asciiTheme="minorHAnsi" w:hAnsiTheme="minorHAnsi" w:cstheme="minorHAnsi"/>
          <w:color w:val="FF0000"/>
          <w:lang w:val="en-GB"/>
        </w:rPr>
      </w:pPr>
    </w:p>
    <w:p w14:paraId="14FF4907" w14:textId="77777777" w:rsidR="003C5D72" w:rsidRPr="00F6514D" w:rsidRDefault="003C5D72" w:rsidP="008C0723">
      <w:pPr>
        <w:pStyle w:val="ListParagraph"/>
        <w:numPr>
          <w:ilvl w:val="0"/>
          <w:numId w:val="1"/>
        </w:numPr>
        <w:tabs>
          <w:tab w:val="clear" w:pos="720"/>
          <w:tab w:val="num" w:pos="540"/>
          <w:tab w:val="left" w:pos="810"/>
        </w:tabs>
        <w:spacing w:after="0"/>
        <w:ind w:left="360"/>
        <w:jc w:val="both"/>
        <w:rPr>
          <w:rFonts w:asciiTheme="minorHAnsi" w:hAnsiTheme="minorHAnsi" w:cstheme="minorHAnsi"/>
          <w:i/>
          <w:u w:val="single"/>
          <w:lang w:val="en-GB"/>
        </w:rPr>
      </w:pPr>
      <w:r w:rsidRPr="00F6514D">
        <w:rPr>
          <w:rFonts w:asciiTheme="minorHAnsi" w:hAnsiTheme="minorHAnsi" w:cstheme="minorHAnsi"/>
          <w:i/>
          <w:u w:val="single"/>
          <w:lang w:val="en-GB"/>
        </w:rPr>
        <w:t>Language of offers</w:t>
      </w:r>
    </w:p>
    <w:p w14:paraId="20A14206" w14:textId="57F2BB65" w:rsidR="003C5D72" w:rsidRPr="00F6514D" w:rsidRDefault="003C5D72" w:rsidP="008C1991">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 xml:space="preserve">All tenders </w:t>
      </w:r>
      <w:r w:rsidR="006D2587" w:rsidRPr="00F6514D">
        <w:rPr>
          <w:rFonts w:asciiTheme="minorHAnsi" w:hAnsiTheme="minorHAnsi" w:cstheme="minorHAnsi"/>
          <w:lang w:val="en-GB"/>
        </w:rPr>
        <w:t xml:space="preserve">documents are to be submitted </w:t>
      </w:r>
      <w:r w:rsidRPr="00F6514D">
        <w:rPr>
          <w:rFonts w:asciiTheme="minorHAnsi" w:hAnsiTheme="minorHAnsi" w:cstheme="minorHAnsi"/>
          <w:lang w:val="en-GB"/>
        </w:rPr>
        <w:t xml:space="preserve">in English </w:t>
      </w:r>
    </w:p>
    <w:p w14:paraId="656EA7A9" w14:textId="77777777" w:rsidR="003C5D72" w:rsidRPr="00F6514D" w:rsidRDefault="003C5D72" w:rsidP="002E057C">
      <w:pPr>
        <w:tabs>
          <w:tab w:val="num" w:pos="540"/>
        </w:tabs>
        <w:ind w:left="360" w:hanging="720"/>
        <w:jc w:val="both"/>
        <w:rPr>
          <w:rFonts w:asciiTheme="minorHAnsi" w:hAnsiTheme="minorHAnsi" w:cstheme="minorHAnsi"/>
          <w:i/>
          <w:u w:val="single"/>
          <w:lang w:val="en-GB"/>
        </w:rPr>
      </w:pPr>
    </w:p>
    <w:p w14:paraId="6122E32C" w14:textId="77777777" w:rsidR="003C5D72" w:rsidRPr="00F6514D" w:rsidRDefault="003C5D72"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Period of validity of offers</w:t>
      </w:r>
    </w:p>
    <w:p w14:paraId="1271F497" w14:textId="63434779" w:rsidR="003C5D72" w:rsidRPr="00F6514D" w:rsidRDefault="00A875A5" w:rsidP="006E70FE">
      <w:pPr>
        <w:pStyle w:val="CommentText"/>
        <w:rPr>
          <w:rFonts w:asciiTheme="minorHAnsi" w:hAnsiTheme="minorHAnsi" w:cstheme="minorHAnsi"/>
          <w:sz w:val="22"/>
          <w:szCs w:val="22"/>
          <w:lang w:val="en-GB"/>
        </w:rPr>
      </w:pPr>
      <w:r w:rsidRPr="00F6514D">
        <w:rPr>
          <w:rFonts w:asciiTheme="minorHAnsi" w:hAnsiTheme="minorHAnsi" w:cstheme="minorHAnsi"/>
          <w:color w:val="FF0000"/>
          <w:sz w:val="22"/>
          <w:szCs w:val="22"/>
          <w:lang w:val="en-GB"/>
        </w:rPr>
        <w:t xml:space="preserve">       </w:t>
      </w:r>
      <w:r w:rsidR="00BF209A" w:rsidRPr="00F6514D">
        <w:rPr>
          <w:rFonts w:asciiTheme="minorHAnsi" w:hAnsiTheme="minorHAnsi" w:cstheme="minorHAnsi"/>
          <w:sz w:val="22"/>
          <w:szCs w:val="22"/>
          <w:lang w:val="en-GB"/>
        </w:rPr>
        <w:t>A</w:t>
      </w:r>
      <w:r w:rsidR="003C5D72" w:rsidRPr="00F6514D">
        <w:rPr>
          <w:rFonts w:asciiTheme="minorHAnsi" w:hAnsiTheme="minorHAnsi" w:cstheme="minorHAnsi"/>
          <w:sz w:val="22"/>
          <w:szCs w:val="22"/>
          <w:lang w:val="en-GB"/>
        </w:rPr>
        <w:t xml:space="preserve">ll bids must be valid </w:t>
      </w:r>
      <w:r w:rsidR="00842D64" w:rsidRPr="00F6514D">
        <w:rPr>
          <w:rFonts w:asciiTheme="minorHAnsi" w:hAnsiTheme="minorHAnsi" w:cstheme="minorHAnsi"/>
          <w:sz w:val="22"/>
          <w:szCs w:val="22"/>
          <w:lang w:val="en-GB"/>
        </w:rPr>
        <w:t xml:space="preserve">for </w:t>
      </w:r>
      <w:r w:rsidR="00A40231" w:rsidRPr="00F6514D">
        <w:rPr>
          <w:rFonts w:asciiTheme="minorHAnsi" w:hAnsiTheme="minorHAnsi" w:cstheme="minorHAnsi"/>
          <w:sz w:val="22"/>
          <w:szCs w:val="22"/>
          <w:lang w:val="en-GB"/>
        </w:rPr>
        <w:t>90 Days</w:t>
      </w:r>
      <w:r w:rsidR="007D4F58" w:rsidRPr="00F6514D">
        <w:rPr>
          <w:rFonts w:asciiTheme="minorHAnsi" w:hAnsiTheme="minorHAnsi" w:cstheme="minorHAnsi"/>
          <w:sz w:val="22"/>
          <w:szCs w:val="22"/>
          <w:lang w:val="en-GB"/>
        </w:rPr>
        <w:t xml:space="preserve"> </w:t>
      </w:r>
      <w:r w:rsidR="003C5D72" w:rsidRPr="00F6514D">
        <w:rPr>
          <w:rFonts w:asciiTheme="minorHAnsi" w:hAnsiTheme="minorHAnsi" w:cstheme="minorHAnsi"/>
          <w:sz w:val="22"/>
          <w:szCs w:val="22"/>
          <w:lang w:val="en-GB"/>
        </w:rPr>
        <w:t>from the tender</w:t>
      </w:r>
      <w:r w:rsidR="00D23B02" w:rsidRPr="00F6514D">
        <w:rPr>
          <w:rFonts w:asciiTheme="minorHAnsi" w:hAnsiTheme="minorHAnsi" w:cstheme="minorHAnsi"/>
          <w:sz w:val="22"/>
          <w:szCs w:val="22"/>
          <w:lang w:val="en-GB"/>
        </w:rPr>
        <w:t xml:space="preserve"> submission date</w:t>
      </w:r>
      <w:r w:rsidR="003C5D72" w:rsidRPr="00F6514D">
        <w:rPr>
          <w:rFonts w:asciiTheme="minorHAnsi" w:hAnsiTheme="minorHAnsi" w:cstheme="minorHAnsi"/>
          <w:sz w:val="22"/>
          <w:szCs w:val="22"/>
          <w:lang w:val="en-GB"/>
        </w:rPr>
        <w:t xml:space="preserve">.  </w:t>
      </w:r>
    </w:p>
    <w:p w14:paraId="38C10405" w14:textId="77777777" w:rsidR="003C5D72" w:rsidRPr="00F6514D" w:rsidRDefault="003C5D72" w:rsidP="002E057C">
      <w:pPr>
        <w:tabs>
          <w:tab w:val="num" w:pos="540"/>
        </w:tabs>
        <w:ind w:left="360" w:hanging="720"/>
        <w:jc w:val="both"/>
        <w:rPr>
          <w:rFonts w:asciiTheme="minorHAnsi" w:hAnsiTheme="minorHAnsi" w:cstheme="minorHAnsi"/>
          <w:lang w:val="en-GB"/>
        </w:rPr>
      </w:pPr>
    </w:p>
    <w:p w14:paraId="5FC41260" w14:textId="77777777" w:rsidR="000413E6" w:rsidRPr="00F6514D" w:rsidRDefault="000413E6"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Currency</w:t>
      </w:r>
    </w:p>
    <w:p w14:paraId="3F34414A" w14:textId="77777777" w:rsidR="00D871DE" w:rsidRDefault="006D2587" w:rsidP="00D871DE">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Pakistani Rupee</w:t>
      </w:r>
    </w:p>
    <w:p w14:paraId="3054285A" w14:textId="77777777" w:rsidR="00D871DE" w:rsidRDefault="00D871DE" w:rsidP="00D871DE">
      <w:pPr>
        <w:tabs>
          <w:tab w:val="num" w:pos="540"/>
        </w:tabs>
        <w:ind w:left="360"/>
        <w:jc w:val="both"/>
        <w:rPr>
          <w:rFonts w:asciiTheme="minorHAnsi" w:hAnsiTheme="minorHAnsi" w:cstheme="minorHAnsi"/>
          <w:lang w:val="en-GB"/>
        </w:rPr>
      </w:pPr>
    </w:p>
    <w:p w14:paraId="50EC7CA8" w14:textId="52B97897" w:rsidR="006752C3" w:rsidRPr="00D871DE" w:rsidRDefault="00FB0DBD" w:rsidP="008C0723">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T</w:t>
      </w:r>
      <w:r w:rsidR="006752C3" w:rsidRPr="00D871DE">
        <w:rPr>
          <w:rFonts w:asciiTheme="minorHAnsi" w:hAnsiTheme="minorHAnsi" w:cstheme="minorHAnsi"/>
          <w:i/>
          <w:u w:val="single"/>
          <w:lang w:val="en-GB"/>
        </w:rPr>
        <w:t>erms</w:t>
      </w:r>
    </w:p>
    <w:p w14:paraId="3344FFDF" w14:textId="1A54F1DC" w:rsidR="006500B4" w:rsidRPr="00F6514D"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Cost must be given in Pak Rupees including all applicable government taxes. (WHT &amp; GST)</w:t>
      </w:r>
    </w:p>
    <w:p w14:paraId="7918D44B" w14:textId="64F47572" w:rsidR="006500B4"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 xml:space="preserve">Cost must be inclusive of </w:t>
      </w:r>
      <w:r w:rsidR="00A40231" w:rsidRPr="00F6514D">
        <w:rPr>
          <w:rFonts w:asciiTheme="minorHAnsi" w:hAnsiTheme="minorHAnsi" w:cstheme="minorHAnsi"/>
          <w:sz w:val="22"/>
          <w:szCs w:val="22"/>
          <w:lang w:val="en-GB"/>
        </w:rPr>
        <w:t xml:space="preserve">all applicable </w:t>
      </w:r>
      <w:r w:rsidRPr="00F6514D">
        <w:rPr>
          <w:rFonts w:asciiTheme="minorHAnsi" w:hAnsiTheme="minorHAnsi" w:cstheme="minorHAnsi"/>
          <w:sz w:val="22"/>
          <w:szCs w:val="22"/>
          <w:lang w:val="en-GB"/>
        </w:rPr>
        <w:t>tax</w:t>
      </w:r>
      <w:r w:rsidR="00A40231" w:rsidRPr="00F6514D">
        <w:rPr>
          <w:rFonts w:asciiTheme="minorHAnsi" w:hAnsiTheme="minorHAnsi" w:cstheme="minorHAnsi"/>
          <w:sz w:val="22"/>
          <w:szCs w:val="22"/>
          <w:lang w:val="en-GB"/>
        </w:rPr>
        <w:t>es</w:t>
      </w:r>
      <w:r w:rsidRPr="00F6514D">
        <w:rPr>
          <w:rFonts w:asciiTheme="minorHAnsi" w:hAnsiTheme="minorHAnsi" w:cstheme="minorHAnsi"/>
          <w:sz w:val="22"/>
          <w:szCs w:val="22"/>
          <w:lang w:val="en-GB"/>
        </w:rPr>
        <w:t>, delivery charges, loading/unloading and all other allied costs</w:t>
      </w:r>
      <w:r w:rsidR="00D871DE">
        <w:rPr>
          <w:rFonts w:asciiTheme="minorHAnsi" w:hAnsiTheme="minorHAnsi" w:cstheme="minorHAnsi"/>
          <w:sz w:val="22"/>
          <w:szCs w:val="22"/>
          <w:lang w:val="en-GB"/>
        </w:rPr>
        <w:t>.</w:t>
      </w:r>
    </w:p>
    <w:p w14:paraId="4895299F" w14:textId="3C1A10FE"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Taxes will be deducted at the time of payment</w:t>
      </w:r>
      <w:r w:rsidR="00D871DE" w:rsidRPr="00D871DE">
        <w:rPr>
          <w:rFonts w:asciiTheme="minorHAnsi" w:hAnsiTheme="minorHAnsi" w:cstheme="minorHAnsi"/>
          <w:sz w:val="22"/>
          <w:szCs w:val="22"/>
          <w:lang w:val="en-GB"/>
        </w:rPr>
        <w:t>.</w:t>
      </w:r>
    </w:p>
    <w:p w14:paraId="1D6A93A7" w14:textId="71F17D0A"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Payment details of the supplier must be </w:t>
      </w:r>
      <w:r w:rsidR="003F7CCF">
        <w:rPr>
          <w:rFonts w:asciiTheme="minorHAnsi" w:hAnsiTheme="minorHAnsi" w:cstheme="minorHAnsi"/>
          <w:sz w:val="22"/>
          <w:szCs w:val="22"/>
          <w:lang w:val="en-GB"/>
        </w:rPr>
        <w:t>clearly</w:t>
      </w:r>
      <w:r w:rsidRPr="00D871DE">
        <w:rPr>
          <w:rFonts w:asciiTheme="minorHAnsi" w:hAnsiTheme="minorHAnsi" w:cstheme="minorHAnsi"/>
          <w:sz w:val="22"/>
          <w:szCs w:val="22"/>
          <w:lang w:val="en-GB"/>
        </w:rPr>
        <w:t xml:space="preserve"> stated e.g. to whom cheque should </w:t>
      </w:r>
      <w:r w:rsidR="003F7CCF">
        <w:rPr>
          <w:rFonts w:asciiTheme="minorHAnsi" w:hAnsiTheme="minorHAnsi" w:cstheme="minorHAnsi"/>
          <w:sz w:val="22"/>
          <w:szCs w:val="22"/>
          <w:lang w:val="en-GB"/>
        </w:rPr>
        <w:t>be addressed</w:t>
      </w:r>
      <w:r w:rsidR="008B7896">
        <w:rPr>
          <w:rFonts w:asciiTheme="minorHAnsi" w:hAnsiTheme="minorHAnsi" w:cstheme="minorHAnsi"/>
          <w:sz w:val="22"/>
          <w:szCs w:val="22"/>
          <w:lang w:val="en-GB"/>
        </w:rPr>
        <w:t xml:space="preserve"> </w:t>
      </w:r>
      <w:r w:rsidRPr="00D871DE">
        <w:rPr>
          <w:rFonts w:asciiTheme="minorHAnsi" w:hAnsiTheme="minorHAnsi" w:cstheme="minorHAnsi"/>
          <w:sz w:val="22"/>
          <w:szCs w:val="22"/>
          <w:lang w:val="en-GB"/>
        </w:rPr>
        <w:t>if necessary.</w:t>
      </w:r>
    </w:p>
    <w:p w14:paraId="077D2443" w14:textId="58ABDBB0"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Payment will be made </w:t>
      </w:r>
      <w:r w:rsidR="00A40231" w:rsidRPr="00D871DE">
        <w:rPr>
          <w:rFonts w:asciiTheme="minorHAnsi" w:hAnsiTheme="minorHAnsi" w:cstheme="minorHAnsi"/>
          <w:sz w:val="22"/>
          <w:szCs w:val="22"/>
          <w:lang w:val="en-GB"/>
        </w:rPr>
        <w:t xml:space="preserve">after </w:t>
      </w:r>
      <w:r w:rsidRPr="00D871DE">
        <w:rPr>
          <w:rFonts w:asciiTheme="minorHAnsi" w:hAnsiTheme="minorHAnsi" w:cstheme="minorHAnsi"/>
          <w:sz w:val="22"/>
          <w:szCs w:val="22"/>
          <w:lang w:val="en-GB"/>
        </w:rPr>
        <w:t>satisfactory delivery and inspection of above stated items.</w:t>
      </w:r>
    </w:p>
    <w:p w14:paraId="12B91BBA" w14:textId="29999C0F" w:rsidR="00E023D9"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Procurement committee reserves the right to change the quantities or cancel/reject any or all offers without assigning any reason. </w:t>
      </w:r>
    </w:p>
    <w:p w14:paraId="34C2F673" w14:textId="5C2EF11E" w:rsidR="00FA375E" w:rsidRPr="00342820" w:rsidRDefault="00FA375E" w:rsidP="00164F3B">
      <w:pPr>
        <w:rPr>
          <w:rFonts w:ascii="Calibri" w:hAnsi="Calibri" w:cs="Calibri"/>
        </w:rPr>
      </w:pPr>
      <w:r w:rsidRPr="00342820">
        <w:rPr>
          <w:rFonts w:ascii="Calibri" w:hAnsi="Calibri" w:cs="Calibri"/>
        </w:rPr>
        <w:t xml:space="preserve">     </w:t>
      </w:r>
    </w:p>
    <w:p w14:paraId="10F26E45" w14:textId="228EE63D" w:rsidR="006500B4" w:rsidRPr="00F6514D"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lastRenderedPageBreak/>
        <w:t>Bidders must not be engaged in any corrupt, fraudulent, collusive or coercive practices including but not limited to applying/ bidding by multiple names / companies. If any bidder is found to be</w:t>
      </w:r>
      <w:r w:rsidRPr="00F6514D">
        <w:rPr>
          <w:rFonts w:asciiTheme="minorHAnsi" w:hAnsiTheme="minorHAnsi" w:cstheme="minorHAnsi"/>
          <w:sz w:val="22"/>
          <w:szCs w:val="22"/>
          <w:lang w:val="en-GB"/>
        </w:rPr>
        <w:t xml:space="preserve"> involved in such practices his/her bid may be rejected and the companies in question permanently black listed</w:t>
      </w:r>
    </w:p>
    <w:p w14:paraId="3F7CFB73" w14:textId="27E131D8" w:rsidR="006500B4"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Lowest price will not be the sole criteria; quality, delivery time and previous experience will also be considered</w:t>
      </w:r>
      <w:r w:rsidR="00164F3B">
        <w:rPr>
          <w:rFonts w:asciiTheme="minorHAnsi" w:hAnsiTheme="minorHAnsi" w:cstheme="minorHAnsi"/>
          <w:sz w:val="22"/>
          <w:szCs w:val="22"/>
          <w:lang w:val="en-GB"/>
        </w:rPr>
        <w:t>.</w:t>
      </w:r>
    </w:p>
    <w:p w14:paraId="0541EF6F" w14:textId="2DA10F9F" w:rsidR="00164F3B" w:rsidRDefault="00164F3B" w:rsidP="00DF1047">
      <w:pPr>
        <w:pStyle w:val="CommentText"/>
        <w:ind w:left="284"/>
        <w:jc w:val="both"/>
        <w:rPr>
          <w:rFonts w:asciiTheme="minorHAnsi" w:hAnsiTheme="minorHAnsi" w:cstheme="minorHAnsi"/>
          <w:sz w:val="22"/>
          <w:szCs w:val="22"/>
          <w:lang w:val="en-GB"/>
        </w:rPr>
      </w:pPr>
      <w:r w:rsidRPr="00164F3B">
        <w:rPr>
          <w:rFonts w:asciiTheme="minorHAnsi" w:hAnsiTheme="minorHAnsi" w:cstheme="minorHAnsi"/>
          <w:sz w:val="22"/>
          <w:szCs w:val="22"/>
          <w:lang w:val="en-GB"/>
        </w:rPr>
        <w:t>The bidder must be an approved and authorized dealer for the laptop model being quoted.</w:t>
      </w:r>
    </w:p>
    <w:p w14:paraId="3F963113" w14:textId="77777777" w:rsidR="00DA4967" w:rsidRPr="00F6514D" w:rsidRDefault="00DA4967" w:rsidP="00DF1047">
      <w:pPr>
        <w:pStyle w:val="CommentText"/>
        <w:ind w:left="284"/>
        <w:jc w:val="both"/>
        <w:rPr>
          <w:rFonts w:asciiTheme="minorHAnsi" w:hAnsiTheme="minorHAnsi" w:cstheme="minorHAnsi"/>
          <w:sz w:val="22"/>
          <w:szCs w:val="22"/>
          <w:lang w:val="en-GB"/>
        </w:rPr>
      </w:pPr>
    </w:p>
    <w:p w14:paraId="745D4B9B" w14:textId="7E757D8C" w:rsidR="00133274" w:rsidRPr="00F6514D" w:rsidRDefault="00857CE3" w:rsidP="00F6514D">
      <w:pPr>
        <w:tabs>
          <w:tab w:val="num" w:pos="540"/>
        </w:tabs>
        <w:ind w:left="360" w:hanging="720"/>
        <w:jc w:val="both"/>
        <w:rPr>
          <w:rFonts w:asciiTheme="minorHAnsi" w:hAnsiTheme="minorHAnsi" w:cstheme="minorHAnsi"/>
          <w:color w:val="000000"/>
        </w:rPr>
      </w:pPr>
      <w:r w:rsidRPr="00F6514D">
        <w:rPr>
          <w:rFonts w:asciiTheme="minorHAnsi" w:hAnsiTheme="minorHAnsi" w:cstheme="minorHAnsi"/>
          <w:b/>
          <w:lang w:val="en-GB"/>
        </w:rPr>
        <w:t xml:space="preserve">            </w:t>
      </w:r>
    </w:p>
    <w:p w14:paraId="3A2A6B5A" w14:textId="66950E43" w:rsidR="00DA7208" w:rsidRPr="00E023D9" w:rsidRDefault="00DA7208" w:rsidP="008C0723">
      <w:pPr>
        <w:numPr>
          <w:ilvl w:val="0"/>
          <w:numId w:val="1"/>
        </w:numPr>
        <w:tabs>
          <w:tab w:val="clear" w:pos="720"/>
          <w:tab w:val="num" w:pos="360"/>
        </w:tabs>
        <w:ind w:hanging="720"/>
        <w:jc w:val="both"/>
        <w:rPr>
          <w:rFonts w:asciiTheme="minorHAnsi" w:hAnsiTheme="minorHAnsi" w:cstheme="minorHAnsi"/>
          <w:i/>
          <w:u w:val="single"/>
          <w:lang w:val="en-GB"/>
        </w:rPr>
      </w:pPr>
      <w:r w:rsidRPr="00E023D9">
        <w:rPr>
          <w:rFonts w:asciiTheme="minorHAnsi" w:hAnsiTheme="minorHAnsi" w:cstheme="minorHAnsi"/>
          <w:i/>
          <w:u w:val="single"/>
          <w:lang w:val="en-GB"/>
        </w:rPr>
        <w:t xml:space="preserve">Type of contract </w:t>
      </w:r>
    </w:p>
    <w:p w14:paraId="086520DC" w14:textId="75E1511D" w:rsidR="002F0C01" w:rsidRPr="00F6514D" w:rsidRDefault="00985378" w:rsidP="00ED5D46">
      <w:pPr>
        <w:tabs>
          <w:tab w:val="num" w:pos="540"/>
        </w:tabs>
        <w:ind w:left="357"/>
        <w:jc w:val="both"/>
        <w:rPr>
          <w:rFonts w:asciiTheme="minorHAnsi" w:hAnsiTheme="minorHAnsi" w:cstheme="minorHAnsi"/>
          <w:i/>
          <w:u w:val="single"/>
          <w:lang w:val="en-GB"/>
        </w:rPr>
      </w:pPr>
      <w:r>
        <w:rPr>
          <w:rFonts w:asciiTheme="minorHAnsi" w:hAnsiTheme="minorHAnsi" w:cstheme="minorHAnsi"/>
          <w:lang w:val="en-GB"/>
        </w:rPr>
        <w:t xml:space="preserve">Supplies </w:t>
      </w:r>
      <w:r w:rsidR="00DA4967">
        <w:rPr>
          <w:rFonts w:asciiTheme="minorHAnsi" w:hAnsiTheme="minorHAnsi" w:cstheme="minorHAnsi"/>
          <w:lang w:val="en-GB"/>
        </w:rPr>
        <w:t>Contract</w:t>
      </w:r>
    </w:p>
    <w:p w14:paraId="2AAA3E23" w14:textId="77777777" w:rsidR="002F0C01" w:rsidRPr="00F6514D" w:rsidRDefault="002F0C01" w:rsidP="002E057C">
      <w:pPr>
        <w:tabs>
          <w:tab w:val="num" w:pos="540"/>
        </w:tabs>
        <w:ind w:hanging="720"/>
        <w:jc w:val="both"/>
        <w:rPr>
          <w:rFonts w:asciiTheme="minorHAnsi" w:hAnsiTheme="minorHAnsi" w:cstheme="minorHAnsi"/>
          <w:i/>
          <w:u w:val="single"/>
          <w:lang w:val="en-GB"/>
        </w:rPr>
      </w:pPr>
    </w:p>
    <w:p w14:paraId="5DC2BA8B" w14:textId="77FD21F9" w:rsidR="003F7CCF" w:rsidRPr="00365F34" w:rsidRDefault="00004538" w:rsidP="008C0723">
      <w:pPr>
        <w:numPr>
          <w:ilvl w:val="0"/>
          <w:numId w:val="1"/>
        </w:numPr>
        <w:tabs>
          <w:tab w:val="clear" w:pos="720"/>
          <w:tab w:val="num" w:pos="360"/>
        </w:tabs>
        <w:ind w:hanging="720"/>
        <w:jc w:val="both"/>
        <w:rPr>
          <w:rFonts w:asciiTheme="minorHAnsi" w:hAnsiTheme="minorHAnsi" w:cstheme="minorHAnsi"/>
          <w:i/>
          <w:u w:val="single"/>
          <w:lang w:val="en-GB"/>
        </w:rPr>
      </w:pPr>
      <w:r w:rsidRPr="00365F34">
        <w:rPr>
          <w:rFonts w:asciiTheme="minorHAnsi" w:hAnsiTheme="minorHAnsi" w:cstheme="minorHAnsi"/>
          <w:i/>
          <w:u w:val="single"/>
          <w:lang w:val="en-GB"/>
        </w:rPr>
        <w:t>Lots</w:t>
      </w:r>
    </w:p>
    <w:p w14:paraId="06A59EB6" w14:textId="7B8E621A" w:rsidR="00342820" w:rsidRPr="00342820" w:rsidRDefault="00365F34" w:rsidP="00985378">
      <w:pPr>
        <w:rPr>
          <w:rFonts w:asciiTheme="minorHAnsi" w:hAnsiTheme="minorHAnsi" w:cstheme="minorHAnsi"/>
          <w:lang w:val="en-GB"/>
        </w:rPr>
      </w:pPr>
      <w:r w:rsidRPr="00365F34">
        <w:rPr>
          <w:rFonts w:asciiTheme="minorHAnsi" w:hAnsiTheme="minorHAnsi" w:cstheme="minorHAnsi"/>
          <w:b/>
          <w:lang w:val="en-GB"/>
        </w:rPr>
        <w:t>LOT-1</w:t>
      </w:r>
      <w:r>
        <w:rPr>
          <w:rFonts w:asciiTheme="minorHAnsi" w:hAnsiTheme="minorHAnsi" w:cstheme="minorHAnsi"/>
          <w:b/>
          <w:lang w:val="en-GB"/>
        </w:rPr>
        <w:t>:</w:t>
      </w:r>
      <w:r>
        <w:rPr>
          <w:rFonts w:asciiTheme="minorHAnsi" w:hAnsiTheme="minorHAnsi" w:cstheme="minorHAnsi"/>
          <w:lang w:val="en-GB"/>
        </w:rPr>
        <w:t xml:space="preserve"> </w:t>
      </w:r>
      <w:r w:rsidR="00985378">
        <w:rPr>
          <w:rFonts w:asciiTheme="minorHAnsi" w:hAnsiTheme="minorHAnsi" w:cstheme="minorHAnsi"/>
          <w:lang w:val="en-GB"/>
        </w:rPr>
        <w:t>Provisio</w:t>
      </w:r>
      <w:r w:rsidR="00464AE6">
        <w:rPr>
          <w:rFonts w:asciiTheme="minorHAnsi" w:hAnsiTheme="minorHAnsi" w:cstheme="minorHAnsi"/>
          <w:lang w:val="en-GB"/>
        </w:rPr>
        <w:t>n of Laptops</w:t>
      </w:r>
    </w:p>
    <w:p w14:paraId="265E6379" w14:textId="77777777" w:rsidR="00985378" w:rsidRPr="00342820" w:rsidRDefault="00985378" w:rsidP="00342820">
      <w:pPr>
        <w:rPr>
          <w:rFonts w:asciiTheme="minorHAnsi" w:hAnsiTheme="minorHAnsi" w:cstheme="minorHAnsi"/>
          <w:lang w:val="en-GB"/>
        </w:rPr>
      </w:pPr>
    </w:p>
    <w:p w14:paraId="143CFEA9" w14:textId="124018D2" w:rsidR="00EF78EA" w:rsidRPr="00D871DE" w:rsidRDefault="00EF78EA" w:rsidP="008C0723">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Content of tenders </w:t>
      </w:r>
    </w:p>
    <w:p w14:paraId="03026800"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-Technical Specification</w:t>
      </w:r>
      <w:r w:rsidR="007D5AD0" w:rsidRPr="00F6514D">
        <w:rPr>
          <w:rFonts w:asciiTheme="minorHAnsi" w:hAnsiTheme="minorHAnsi" w:cstheme="minorHAnsi"/>
          <w:lang w:val="en-GB"/>
        </w:rPr>
        <w:t xml:space="preserve"> (experience) </w:t>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p>
    <w:p w14:paraId="0E5C69DF"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-Financial Offer </w:t>
      </w:r>
    </w:p>
    <w:p w14:paraId="0A564764"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-Signed Tenderers Declaration </w:t>
      </w:r>
    </w:p>
    <w:p w14:paraId="2AFD745D"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-Company Certificate of Registration</w:t>
      </w:r>
    </w:p>
    <w:p w14:paraId="6D66F2C2" w14:textId="77777777" w:rsidR="00EC5F6B" w:rsidRDefault="008D206A" w:rsidP="00EC5F6B">
      <w:pPr>
        <w:ind w:left="720"/>
        <w:jc w:val="both"/>
        <w:rPr>
          <w:rFonts w:asciiTheme="minorHAnsi" w:hAnsiTheme="minorHAnsi" w:cstheme="minorHAnsi"/>
          <w:lang w:val="en-GB"/>
        </w:rPr>
      </w:pPr>
      <w:r w:rsidRPr="00F6514D">
        <w:rPr>
          <w:rFonts w:asciiTheme="minorHAnsi" w:hAnsiTheme="minorHAnsi" w:cstheme="minorHAnsi"/>
          <w:lang w:val="en-GB"/>
        </w:rPr>
        <w:t>-Completed ‘Tenderers Relevant Experience Form’</w:t>
      </w:r>
    </w:p>
    <w:p w14:paraId="2B322133" w14:textId="77777777" w:rsidR="00EC5F6B" w:rsidRDefault="00EC5F6B" w:rsidP="00EC5F6B">
      <w:pPr>
        <w:ind w:left="720"/>
        <w:jc w:val="both"/>
        <w:rPr>
          <w:rFonts w:asciiTheme="minorHAnsi" w:hAnsiTheme="minorHAnsi" w:cstheme="minorHAnsi"/>
          <w:lang w:val="en-GB"/>
        </w:rPr>
      </w:pPr>
    </w:p>
    <w:p w14:paraId="1C6A08C9" w14:textId="2995098C" w:rsidR="00A40231" w:rsidRPr="00D871DE" w:rsidRDefault="00A40231" w:rsidP="008C0723">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Performance Guarantee </w:t>
      </w:r>
    </w:p>
    <w:p w14:paraId="6870F53D" w14:textId="131E4537" w:rsidR="00ED5D46" w:rsidRDefault="003F7CCF" w:rsidP="00DA4967">
      <w:pPr>
        <w:ind w:left="426"/>
        <w:rPr>
          <w:rFonts w:asciiTheme="minorHAnsi" w:hAnsiTheme="minorHAnsi" w:cstheme="minorHAnsi"/>
          <w:bCs/>
        </w:rPr>
      </w:pPr>
      <w:r w:rsidRPr="003F7CCF">
        <w:rPr>
          <w:rFonts w:asciiTheme="minorHAnsi" w:hAnsiTheme="minorHAnsi" w:cstheme="minorHAnsi"/>
          <w:bCs/>
        </w:rPr>
        <w:t xml:space="preserve">A pay order/ demand draft in favor of “Concern Worldwide” with a </w:t>
      </w:r>
      <w:r w:rsidRPr="00ED66A8">
        <w:rPr>
          <w:rFonts w:asciiTheme="minorHAnsi" w:hAnsiTheme="minorHAnsi" w:cstheme="minorHAnsi"/>
          <w:bCs/>
        </w:rPr>
        <w:t xml:space="preserve">value of </w:t>
      </w:r>
      <w:r w:rsidR="00ED66A8" w:rsidRPr="00ED66A8">
        <w:rPr>
          <w:rFonts w:asciiTheme="minorHAnsi" w:hAnsiTheme="minorHAnsi" w:cstheme="minorHAnsi"/>
          <w:bCs/>
        </w:rPr>
        <w:t>5</w:t>
      </w:r>
      <w:r w:rsidRPr="00ED66A8">
        <w:rPr>
          <w:rFonts w:asciiTheme="minorHAnsi" w:hAnsiTheme="minorHAnsi" w:cstheme="minorHAnsi"/>
          <w:bCs/>
        </w:rPr>
        <w:t>% of the bid</w:t>
      </w:r>
      <w:r w:rsidRPr="003F7CCF">
        <w:rPr>
          <w:rFonts w:asciiTheme="minorHAnsi" w:hAnsiTheme="minorHAnsi" w:cstheme="minorHAnsi"/>
          <w:bCs/>
        </w:rPr>
        <w:t xml:space="preserve"> amount must also accompany the bid as Tender Guarantee. Bids received without Tender Guarantee may be rejected. If the selected bidder refuses to sign the supplies contract then Concern reserves the right to forfeit the bid security.</w:t>
      </w:r>
    </w:p>
    <w:p w14:paraId="199F4A04" w14:textId="77777777" w:rsidR="003F7CCF" w:rsidRDefault="003F7CCF" w:rsidP="003F7CCF">
      <w:pPr>
        <w:ind w:left="426"/>
        <w:rPr>
          <w:rFonts w:asciiTheme="minorHAnsi" w:hAnsiTheme="minorHAnsi" w:cstheme="minorHAnsi"/>
          <w:bCs/>
        </w:rPr>
      </w:pPr>
    </w:p>
    <w:p w14:paraId="51E8F999" w14:textId="018E3E20" w:rsidR="002E057C" w:rsidRPr="00ED5D46" w:rsidRDefault="00604FAF" w:rsidP="008C0723">
      <w:pPr>
        <w:numPr>
          <w:ilvl w:val="0"/>
          <w:numId w:val="1"/>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Evaluation of tenders </w:t>
      </w:r>
    </w:p>
    <w:p w14:paraId="71BC3C32" w14:textId="1F565519" w:rsidR="00F82C27" w:rsidRPr="00F6514D" w:rsidRDefault="00B54694" w:rsidP="00ED5D46">
      <w:pPr>
        <w:tabs>
          <w:tab w:val="num" w:pos="360"/>
        </w:tabs>
        <w:ind w:left="357" w:hanging="357"/>
        <w:jc w:val="both"/>
        <w:rPr>
          <w:rFonts w:asciiTheme="minorHAnsi" w:hAnsiTheme="minorHAnsi" w:cstheme="minorHAnsi"/>
          <w:lang w:val="en-GB"/>
        </w:rPr>
      </w:pPr>
      <w:r w:rsidRPr="00F6514D">
        <w:rPr>
          <w:rFonts w:asciiTheme="minorHAnsi" w:hAnsiTheme="minorHAnsi" w:cstheme="minorHAnsi"/>
          <w:lang w:val="en-GB"/>
        </w:rPr>
        <w:tab/>
      </w:r>
      <w:r w:rsidR="00F82C27" w:rsidRPr="00F6514D">
        <w:rPr>
          <w:rFonts w:asciiTheme="minorHAnsi" w:hAnsiTheme="minorHAnsi" w:cstheme="minorHAnsi"/>
          <w:lang w:val="en-GB"/>
        </w:rPr>
        <w:t xml:space="preserve">Lowest price will not be the sole criteria; </w:t>
      </w:r>
      <w:r w:rsidR="006500B4" w:rsidRPr="00F6514D">
        <w:rPr>
          <w:rFonts w:asciiTheme="minorHAnsi" w:hAnsiTheme="minorHAnsi" w:cstheme="minorHAnsi"/>
          <w:lang w:val="en-GB"/>
        </w:rPr>
        <w:t>the quality of Items, Delivery time period</w:t>
      </w:r>
      <w:r w:rsidR="004163E5" w:rsidRPr="00F6514D">
        <w:rPr>
          <w:rFonts w:asciiTheme="minorHAnsi" w:hAnsiTheme="minorHAnsi" w:cstheme="minorHAnsi"/>
          <w:lang w:val="en-GB"/>
        </w:rPr>
        <w:t xml:space="preserve"> &amp; previous experience</w:t>
      </w:r>
      <w:r w:rsidR="00F313FC" w:rsidRPr="00F6514D">
        <w:rPr>
          <w:rFonts w:asciiTheme="minorHAnsi" w:hAnsiTheme="minorHAnsi" w:cstheme="minorHAnsi"/>
          <w:lang w:val="en-GB"/>
        </w:rPr>
        <w:t xml:space="preserve"> </w:t>
      </w:r>
      <w:r w:rsidR="00842D64" w:rsidRPr="00F6514D">
        <w:rPr>
          <w:rFonts w:asciiTheme="minorHAnsi" w:hAnsiTheme="minorHAnsi" w:cstheme="minorHAnsi"/>
          <w:lang w:val="en-GB"/>
        </w:rPr>
        <w:t>will also be considered</w:t>
      </w:r>
      <w:r w:rsidR="00A52273" w:rsidRPr="00F6514D">
        <w:rPr>
          <w:rFonts w:asciiTheme="minorHAnsi" w:hAnsiTheme="minorHAnsi" w:cstheme="minorHAnsi"/>
        </w:rPr>
        <w:t xml:space="preserve">. </w:t>
      </w:r>
    </w:p>
    <w:p w14:paraId="5D5E2D4B" w14:textId="1EA9F140" w:rsidR="00A52273" w:rsidRDefault="00A52273" w:rsidP="00AA1EAF">
      <w:pPr>
        <w:tabs>
          <w:tab w:val="num" w:pos="540"/>
        </w:tabs>
        <w:ind w:left="540" w:hanging="720"/>
        <w:jc w:val="both"/>
        <w:rPr>
          <w:rFonts w:asciiTheme="minorHAnsi" w:hAnsiTheme="minorHAnsi" w:cstheme="minorHAnsi"/>
          <w:lang w:val="en-GB"/>
        </w:rPr>
      </w:pPr>
    </w:p>
    <w:p w14:paraId="1B8481A4" w14:textId="2A6360EA" w:rsidR="00365F34" w:rsidRPr="00ED5D46" w:rsidRDefault="00365F34" w:rsidP="008C0723">
      <w:pPr>
        <w:numPr>
          <w:ilvl w:val="0"/>
          <w:numId w:val="1"/>
        </w:numPr>
        <w:tabs>
          <w:tab w:val="clear" w:pos="720"/>
          <w:tab w:val="num" w:pos="360"/>
        </w:tabs>
        <w:ind w:hanging="720"/>
        <w:jc w:val="both"/>
        <w:rPr>
          <w:rFonts w:asciiTheme="minorHAnsi" w:hAnsiTheme="minorHAnsi" w:cstheme="minorHAnsi"/>
          <w:i/>
          <w:u w:val="single"/>
          <w:lang w:val="en-GB"/>
        </w:rPr>
      </w:pPr>
      <w:r>
        <w:rPr>
          <w:rFonts w:asciiTheme="minorHAnsi" w:hAnsiTheme="minorHAnsi" w:cstheme="minorHAnsi"/>
          <w:i/>
          <w:u w:val="single"/>
          <w:lang w:val="en-GB"/>
        </w:rPr>
        <w:t>Submission of samples</w:t>
      </w:r>
      <w:r w:rsidRPr="00ED5D46">
        <w:rPr>
          <w:rFonts w:asciiTheme="minorHAnsi" w:hAnsiTheme="minorHAnsi" w:cstheme="minorHAnsi"/>
          <w:i/>
          <w:u w:val="single"/>
          <w:lang w:val="en-GB"/>
        </w:rPr>
        <w:t xml:space="preserve"> </w:t>
      </w:r>
    </w:p>
    <w:p w14:paraId="7898DDDE" w14:textId="267B8362" w:rsidR="00365F34" w:rsidRDefault="00365F34" w:rsidP="00DA4967">
      <w:pPr>
        <w:ind w:left="426" w:hanging="720"/>
        <w:jc w:val="both"/>
        <w:rPr>
          <w:rFonts w:asciiTheme="minorHAnsi" w:hAnsiTheme="minorHAnsi" w:cstheme="minorHAnsi"/>
          <w:bCs/>
        </w:rPr>
      </w:pPr>
      <w:r>
        <w:rPr>
          <w:rFonts w:asciiTheme="minorHAnsi" w:hAnsiTheme="minorHAnsi" w:cstheme="minorHAnsi"/>
          <w:lang w:val="en-GB"/>
        </w:rPr>
        <w:tab/>
      </w:r>
      <w:r w:rsidR="00DA4967">
        <w:rPr>
          <w:rFonts w:asciiTheme="minorHAnsi" w:hAnsiTheme="minorHAnsi" w:cstheme="minorHAnsi"/>
          <w:bCs/>
        </w:rPr>
        <w:t>S</w:t>
      </w:r>
      <w:r w:rsidRPr="00217F21">
        <w:rPr>
          <w:rFonts w:asciiTheme="minorHAnsi" w:hAnsiTheme="minorHAnsi" w:cstheme="minorHAnsi"/>
          <w:bCs/>
        </w:rPr>
        <w:t>a</w:t>
      </w:r>
      <w:r w:rsidR="00464AE6">
        <w:rPr>
          <w:rFonts w:asciiTheme="minorHAnsi" w:hAnsiTheme="minorHAnsi" w:cstheme="minorHAnsi"/>
          <w:bCs/>
        </w:rPr>
        <w:t>mples</w:t>
      </w:r>
      <w:r w:rsidRPr="00217F21">
        <w:rPr>
          <w:rFonts w:asciiTheme="minorHAnsi" w:hAnsiTheme="minorHAnsi" w:cstheme="minorHAnsi"/>
          <w:bCs/>
        </w:rPr>
        <w:t xml:space="preserve"> will be evaluated before </w:t>
      </w:r>
      <w:r w:rsidR="00D50CEC">
        <w:rPr>
          <w:rFonts w:asciiTheme="minorHAnsi" w:hAnsiTheme="minorHAnsi" w:cstheme="minorHAnsi"/>
          <w:bCs/>
        </w:rPr>
        <w:t xml:space="preserve">awarding </w:t>
      </w:r>
      <w:r w:rsidRPr="00217F21">
        <w:rPr>
          <w:rFonts w:asciiTheme="minorHAnsi" w:hAnsiTheme="minorHAnsi" w:cstheme="minorHAnsi"/>
          <w:bCs/>
        </w:rPr>
        <w:t>the final contract</w:t>
      </w:r>
      <w:r w:rsidR="00217F21">
        <w:rPr>
          <w:rFonts w:asciiTheme="minorHAnsi" w:hAnsiTheme="minorHAnsi" w:cstheme="minorHAnsi"/>
          <w:bCs/>
        </w:rPr>
        <w:t>.</w:t>
      </w:r>
    </w:p>
    <w:p w14:paraId="7516F145" w14:textId="77777777" w:rsidR="00217F21" w:rsidRPr="00217F21" w:rsidRDefault="00217F21" w:rsidP="00217F21">
      <w:pPr>
        <w:ind w:left="426" w:hanging="720"/>
        <w:jc w:val="both"/>
        <w:rPr>
          <w:rFonts w:asciiTheme="minorHAnsi" w:hAnsiTheme="minorHAnsi" w:cstheme="minorHAnsi"/>
          <w:bCs/>
        </w:rPr>
      </w:pPr>
    </w:p>
    <w:p w14:paraId="00FC7C14" w14:textId="1C65ED38" w:rsidR="001E5815" w:rsidRPr="00EC5F6B" w:rsidRDefault="00604FAF" w:rsidP="008C0723">
      <w:pPr>
        <w:numPr>
          <w:ilvl w:val="0"/>
          <w:numId w:val="1"/>
        </w:numPr>
        <w:tabs>
          <w:tab w:val="clear" w:pos="720"/>
          <w:tab w:val="num" w:pos="360"/>
        </w:tabs>
        <w:ind w:hanging="720"/>
        <w:jc w:val="both"/>
        <w:rPr>
          <w:rFonts w:asciiTheme="minorHAnsi" w:hAnsiTheme="minorHAnsi" w:cstheme="minorHAnsi"/>
          <w:i/>
          <w:u w:val="single"/>
          <w:lang w:val="en-GB"/>
        </w:rPr>
      </w:pPr>
      <w:r w:rsidRPr="00EC5F6B">
        <w:rPr>
          <w:rFonts w:asciiTheme="minorHAnsi" w:hAnsiTheme="minorHAnsi" w:cstheme="minorHAnsi"/>
          <w:i/>
          <w:u w:val="single"/>
          <w:lang w:val="en-GB"/>
        </w:rPr>
        <w:t xml:space="preserve">Cancellation of the tender procedure </w:t>
      </w:r>
    </w:p>
    <w:p w14:paraId="6183007B" w14:textId="46970E87" w:rsidR="00EC5F6B" w:rsidRDefault="00F82C27" w:rsidP="00AA1EAF">
      <w:pPr>
        <w:ind w:left="360"/>
        <w:jc w:val="both"/>
        <w:rPr>
          <w:rFonts w:asciiTheme="minorHAnsi" w:hAnsiTheme="minorHAnsi" w:cstheme="minorHAnsi"/>
          <w:lang w:val="en-GB"/>
        </w:rPr>
      </w:pPr>
      <w:r w:rsidRPr="00F6514D">
        <w:rPr>
          <w:rFonts w:asciiTheme="minorHAnsi" w:hAnsiTheme="minorHAnsi" w:cstheme="minorHAnsi"/>
          <w:lang w:val="en-GB"/>
        </w:rPr>
        <w:t xml:space="preserve">Tender evaluation committee reserves the right to cancel/reject any or all offers without assigning any reason. </w:t>
      </w:r>
    </w:p>
    <w:p w14:paraId="2C152FFB" w14:textId="77777777" w:rsidR="00AA1EAF" w:rsidRDefault="00AA1EAF" w:rsidP="00AA1EAF">
      <w:pPr>
        <w:ind w:left="360"/>
        <w:jc w:val="both"/>
        <w:rPr>
          <w:rFonts w:asciiTheme="minorHAnsi" w:hAnsiTheme="minorHAnsi" w:cstheme="minorHAnsi"/>
          <w:lang w:val="en-GB"/>
        </w:rPr>
      </w:pPr>
    </w:p>
    <w:p w14:paraId="56B6F361" w14:textId="2243FE95" w:rsidR="00176C74" w:rsidRPr="00D871DE" w:rsidRDefault="00604FAF" w:rsidP="008C0723">
      <w:pPr>
        <w:numPr>
          <w:ilvl w:val="0"/>
          <w:numId w:val="1"/>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Data protection </w:t>
      </w:r>
    </w:p>
    <w:p w14:paraId="7119CCBC" w14:textId="09BFDE77" w:rsidR="00004538" w:rsidRPr="00F6514D" w:rsidRDefault="00A40231" w:rsidP="00025F5F">
      <w:pPr>
        <w:ind w:left="357"/>
        <w:jc w:val="both"/>
        <w:rPr>
          <w:rFonts w:asciiTheme="minorHAnsi" w:hAnsiTheme="minorHAnsi" w:cstheme="minorHAnsi"/>
          <w:lang w:val="en-GB"/>
        </w:rPr>
      </w:pPr>
      <w:r w:rsidRPr="00F6514D">
        <w:rPr>
          <w:rFonts w:asciiTheme="minorHAnsi" w:hAnsiTheme="minorHAnsi" w:cstheme="minorHAnsi"/>
          <w:b/>
          <w:color w:val="FF0000"/>
          <w:lang w:val="en-GB"/>
        </w:rPr>
        <w:t>Concern Worldwide</w:t>
      </w:r>
      <w:r w:rsidR="0038765D" w:rsidRPr="00F6514D">
        <w:rPr>
          <w:rFonts w:asciiTheme="minorHAnsi" w:hAnsiTheme="minorHAnsi" w:cstheme="minorHAnsi"/>
          <w:color w:val="FF0000"/>
          <w:lang w:val="en-GB"/>
        </w:rPr>
        <w:t xml:space="preserve"> </w:t>
      </w:r>
      <w:r w:rsidR="00822779" w:rsidRPr="00F6514D">
        <w:rPr>
          <w:rFonts w:asciiTheme="minorHAnsi" w:hAnsiTheme="minorHAnsi" w:cstheme="minorHAnsi"/>
          <w:lang w:val="en-GB"/>
        </w:rPr>
        <w:t>guarantees that all procurement activities are fully and transparently documented</w:t>
      </w:r>
      <w:r w:rsidR="006752C3" w:rsidRPr="00F6514D">
        <w:rPr>
          <w:rFonts w:asciiTheme="minorHAnsi" w:hAnsiTheme="minorHAnsi" w:cstheme="minorHAnsi"/>
          <w:lang w:val="en-GB"/>
        </w:rPr>
        <w:t xml:space="preserve"> for internal or donor audit purposes</w:t>
      </w:r>
      <w:r w:rsidR="00822779" w:rsidRPr="00F6514D">
        <w:rPr>
          <w:rFonts w:asciiTheme="minorHAnsi" w:hAnsiTheme="minorHAnsi" w:cstheme="minorHAnsi"/>
          <w:lang w:val="en-GB"/>
        </w:rPr>
        <w:t xml:space="preserve">. </w:t>
      </w:r>
      <w:r w:rsidRPr="00F6514D">
        <w:rPr>
          <w:rFonts w:asciiTheme="minorHAnsi" w:hAnsiTheme="minorHAnsi" w:cstheme="minorHAnsi"/>
          <w:b/>
          <w:color w:val="FF0000"/>
          <w:lang w:val="en-GB"/>
        </w:rPr>
        <w:t xml:space="preserve">Concern Worldwide </w:t>
      </w:r>
      <w:r w:rsidR="00822779" w:rsidRPr="00F6514D">
        <w:rPr>
          <w:rFonts w:asciiTheme="minorHAnsi" w:hAnsiTheme="minorHAnsi" w:cstheme="minorHAnsi"/>
          <w:lang w:val="en-GB"/>
        </w:rPr>
        <w:t>guarantees confidential</w:t>
      </w:r>
      <w:r w:rsidR="00F82C27" w:rsidRPr="00F6514D">
        <w:rPr>
          <w:rFonts w:asciiTheme="minorHAnsi" w:hAnsiTheme="minorHAnsi" w:cstheme="minorHAnsi"/>
          <w:lang w:val="en-GB"/>
        </w:rPr>
        <w:t>ity of the procurement process.</w:t>
      </w:r>
    </w:p>
    <w:sectPr w:rsidR="00004538" w:rsidRPr="00F6514D" w:rsidSect="00F91F7E">
      <w:headerReference w:type="even" r:id="rId8"/>
      <w:headerReference w:type="default" r:id="rId9"/>
      <w:footerReference w:type="even" r:id="rId10"/>
      <w:footerReference w:type="default" r:id="rId11"/>
      <w:headerReference w:type="first" r:id="rId12"/>
      <w:footerReference w:type="first" r:id="rId13"/>
      <w:footnotePr>
        <w:pos w:val="beneathText"/>
        <w:numStart w:val="13"/>
      </w:footnotePr>
      <w:pgSz w:w="12240" w:h="15840"/>
      <w:pgMar w:top="1440" w:right="1467" w:bottom="851"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AA0BA" w14:textId="77777777" w:rsidR="001860AE" w:rsidRDefault="001860AE">
      <w:r>
        <w:separator/>
      </w:r>
    </w:p>
  </w:endnote>
  <w:endnote w:type="continuationSeparator" w:id="0">
    <w:p w14:paraId="3895FA27" w14:textId="77777777" w:rsidR="001860AE" w:rsidRDefault="00186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FB0A5" w14:textId="77777777" w:rsidR="000475B2" w:rsidRDefault="000475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2022" w14:textId="77777777" w:rsidR="000475B2" w:rsidRPr="00770558" w:rsidRDefault="000475B2" w:rsidP="00EB3C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EB0C" w14:textId="77777777" w:rsidR="000475B2" w:rsidRDefault="00047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E8C4D" w14:textId="77777777" w:rsidR="001860AE" w:rsidRDefault="001860AE">
      <w:r>
        <w:separator/>
      </w:r>
    </w:p>
  </w:footnote>
  <w:footnote w:type="continuationSeparator" w:id="0">
    <w:p w14:paraId="71550692" w14:textId="77777777" w:rsidR="001860AE" w:rsidRDefault="00186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1D28" w14:textId="77777777" w:rsidR="000475B2" w:rsidRDefault="000475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C790" w14:textId="77777777" w:rsidR="000475B2" w:rsidRDefault="000475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4657" w14:textId="77777777" w:rsidR="000475B2" w:rsidRDefault="000475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ADA"/>
    <w:multiLevelType w:val="hybridMultilevel"/>
    <w:tmpl w:val="B34036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EE754DE"/>
    <w:multiLevelType w:val="hybridMultilevel"/>
    <w:tmpl w:val="418CE26A"/>
    <w:lvl w:ilvl="0" w:tplc="A658FF22">
      <w:start w:val="1"/>
      <w:numFmt w:val="lowerRoman"/>
      <w:lvlText w:val="%1."/>
      <w:lvlJc w:val="right"/>
      <w:pPr>
        <w:ind w:left="360" w:hanging="360"/>
      </w:pPr>
      <w:rPr>
        <w:b/>
        <w:sz w:val="24"/>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197F62CF"/>
    <w:multiLevelType w:val="hybridMultilevel"/>
    <w:tmpl w:val="AC6A09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080101C"/>
    <w:multiLevelType w:val="hybridMultilevel"/>
    <w:tmpl w:val="77BAA1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88831CC"/>
    <w:multiLevelType w:val="hybridMultilevel"/>
    <w:tmpl w:val="0862F842"/>
    <w:lvl w:ilvl="0" w:tplc="18090001">
      <w:start w:val="1"/>
      <w:numFmt w:val="bullet"/>
      <w:lvlText w:val=""/>
      <w:lvlJc w:val="left"/>
      <w:pPr>
        <w:ind w:left="720" w:hanging="360"/>
      </w:pPr>
      <w:rPr>
        <w:rFonts w:ascii="Symbol" w:hAnsi="Symbol" w:hint="default"/>
      </w:rPr>
    </w:lvl>
    <w:lvl w:ilvl="1" w:tplc="AA90EEAE">
      <w:numFmt w:val="bullet"/>
      <w:lvlText w:val="•"/>
      <w:lvlJc w:val="left"/>
      <w:pPr>
        <w:ind w:left="1440" w:hanging="360"/>
      </w:pPr>
      <w:rPr>
        <w:rFonts w:ascii="Calibri" w:eastAsia="Times New Roman" w:hAnsi="Calibri" w:cs="Calibr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E408EF"/>
    <w:multiLevelType w:val="hybridMultilevel"/>
    <w:tmpl w:val="17D6E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31F63E9"/>
    <w:multiLevelType w:val="hybridMultilevel"/>
    <w:tmpl w:val="49080F58"/>
    <w:lvl w:ilvl="0" w:tplc="63BCB2A2">
      <w:start w:val="1"/>
      <w:numFmt w:val="lowerRoman"/>
      <w:lvlText w:val="%1."/>
      <w:lvlJc w:val="right"/>
      <w:pPr>
        <w:ind w:left="360" w:hanging="360"/>
      </w:pPr>
      <w:rPr>
        <w:rFonts w:hint="default"/>
        <w:b/>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9" w15:restartNumberingAfterBreak="0">
    <w:nsid w:val="47E61020"/>
    <w:multiLevelType w:val="hybridMultilevel"/>
    <w:tmpl w:val="99C0D9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8"/>
  </w:num>
  <w:num w:numId="4">
    <w:abstractNumId w:val="1"/>
  </w:num>
  <w:num w:numId="5">
    <w:abstractNumId w:val="7"/>
  </w:num>
  <w:num w:numId="6">
    <w:abstractNumId w:val="3"/>
  </w:num>
  <w:num w:numId="7">
    <w:abstractNumId w:val="4"/>
  </w:num>
  <w:num w:numId="8">
    <w:abstractNumId w:val="9"/>
  </w:num>
  <w:num w:numId="9">
    <w:abstractNumId w:val="0"/>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BE"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FAF"/>
    <w:rsid w:val="00004538"/>
    <w:rsid w:val="00007B19"/>
    <w:rsid w:val="00014245"/>
    <w:rsid w:val="000160F8"/>
    <w:rsid w:val="00016D8C"/>
    <w:rsid w:val="00020589"/>
    <w:rsid w:val="00025F5F"/>
    <w:rsid w:val="00035143"/>
    <w:rsid w:val="00040AB8"/>
    <w:rsid w:val="000413E6"/>
    <w:rsid w:val="00041CFA"/>
    <w:rsid w:val="00045372"/>
    <w:rsid w:val="000475B2"/>
    <w:rsid w:val="00054D75"/>
    <w:rsid w:val="00054E24"/>
    <w:rsid w:val="00061D99"/>
    <w:rsid w:val="00065703"/>
    <w:rsid w:val="0006769B"/>
    <w:rsid w:val="00077A51"/>
    <w:rsid w:val="00081453"/>
    <w:rsid w:val="00081A3E"/>
    <w:rsid w:val="00084CB7"/>
    <w:rsid w:val="000906F6"/>
    <w:rsid w:val="000922FD"/>
    <w:rsid w:val="000A0D4D"/>
    <w:rsid w:val="000A20EE"/>
    <w:rsid w:val="000A7281"/>
    <w:rsid w:val="000A7B42"/>
    <w:rsid w:val="000C3F5A"/>
    <w:rsid w:val="000D06F6"/>
    <w:rsid w:val="000D5C7B"/>
    <w:rsid w:val="000E061D"/>
    <w:rsid w:val="000E310D"/>
    <w:rsid w:val="001041FF"/>
    <w:rsid w:val="0010447C"/>
    <w:rsid w:val="00104FC2"/>
    <w:rsid w:val="00105B53"/>
    <w:rsid w:val="00112C8C"/>
    <w:rsid w:val="00116B2C"/>
    <w:rsid w:val="00120D2C"/>
    <w:rsid w:val="00122CC7"/>
    <w:rsid w:val="001246DA"/>
    <w:rsid w:val="00131014"/>
    <w:rsid w:val="00131F0A"/>
    <w:rsid w:val="00133274"/>
    <w:rsid w:val="00136CFD"/>
    <w:rsid w:val="00143969"/>
    <w:rsid w:val="001541A6"/>
    <w:rsid w:val="00162214"/>
    <w:rsid w:val="00163BCF"/>
    <w:rsid w:val="00164F3B"/>
    <w:rsid w:val="001700AB"/>
    <w:rsid w:val="001709F8"/>
    <w:rsid w:val="00176C74"/>
    <w:rsid w:val="00182569"/>
    <w:rsid w:val="001851B2"/>
    <w:rsid w:val="001860AE"/>
    <w:rsid w:val="001910D0"/>
    <w:rsid w:val="00196055"/>
    <w:rsid w:val="001A0B25"/>
    <w:rsid w:val="001A0BCA"/>
    <w:rsid w:val="001A2BB7"/>
    <w:rsid w:val="001B3A9D"/>
    <w:rsid w:val="001B465C"/>
    <w:rsid w:val="001C2AF3"/>
    <w:rsid w:val="001C6239"/>
    <w:rsid w:val="001C7A33"/>
    <w:rsid w:val="001D053A"/>
    <w:rsid w:val="001D2FF4"/>
    <w:rsid w:val="001D5EEE"/>
    <w:rsid w:val="001D6008"/>
    <w:rsid w:val="001D65C8"/>
    <w:rsid w:val="001E2801"/>
    <w:rsid w:val="001E4505"/>
    <w:rsid w:val="001E4D39"/>
    <w:rsid w:val="001E5815"/>
    <w:rsid w:val="001E70E5"/>
    <w:rsid w:val="001E79DC"/>
    <w:rsid w:val="001F6D4E"/>
    <w:rsid w:val="002046F2"/>
    <w:rsid w:val="00205C4C"/>
    <w:rsid w:val="00206467"/>
    <w:rsid w:val="002120A3"/>
    <w:rsid w:val="00213D9C"/>
    <w:rsid w:val="00217BF1"/>
    <w:rsid w:val="00217F21"/>
    <w:rsid w:val="0022594C"/>
    <w:rsid w:val="00230AA4"/>
    <w:rsid w:val="002310FB"/>
    <w:rsid w:val="00232E38"/>
    <w:rsid w:val="00233375"/>
    <w:rsid w:val="002465A4"/>
    <w:rsid w:val="00250D8F"/>
    <w:rsid w:val="0025345B"/>
    <w:rsid w:val="0025553B"/>
    <w:rsid w:val="00255E4F"/>
    <w:rsid w:val="00262030"/>
    <w:rsid w:val="0026350E"/>
    <w:rsid w:val="00264737"/>
    <w:rsid w:val="00266454"/>
    <w:rsid w:val="00267319"/>
    <w:rsid w:val="00272717"/>
    <w:rsid w:val="00272E72"/>
    <w:rsid w:val="00273A58"/>
    <w:rsid w:val="00287734"/>
    <w:rsid w:val="00287F05"/>
    <w:rsid w:val="00290EE5"/>
    <w:rsid w:val="0029162D"/>
    <w:rsid w:val="0029284C"/>
    <w:rsid w:val="002A1026"/>
    <w:rsid w:val="002A1855"/>
    <w:rsid w:val="002A5927"/>
    <w:rsid w:val="002B1F70"/>
    <w:rsid w:val="002B4068"/>
    <w:rsid w:val="002B69C9"/>
    <w:rsid w:val="002C6FA1"/>
    <w:rsid w:val="002C7ED8"/>
    <w:rsid w:val="002D11B1"/>
    <w:rsid w:val="002D1C58"/>
    <w:rsid w:val="002D2A05"/>
    <w:rsid w:val="002D4227"/>
    <w:rsid w:val="002D694F"/>
    <w:rsid w:val="002E057C"/>
    <w:rsid w:val="002E21A3"/>
    <w:rsid w:val="002E492A"/>
    <w:rsid w:val="002F0C01"/>
    <w:rsid w:val="002F22DE"/>
    <w:rsid w:val="002F3EF4"/>
    <w:rsid w:val="002F48C2"/>
    <w:rsid w:val="00310B0C"/>
    <w:rsid w:val="00321B24"/>
    <w:rsid w:val="00322443"/>
    <w:rsid w:val="00322D59"/>
    <w:rsid w:val="00324E11"/>
    <w:rsid w:val="003338F4"/>
    <w:rsid w:val="003341A3"/>
    <w:rsid w:val="00337F60"/>
    <w:rsid w:val="00342820"/>
    <w:rsid w:val="00345512"/>
    <w:rsid w:val="00346B5F"/>
    <w:rsid w:val="00355D90"/>
    <w:rsid w:val="00364145"/>
    <w:rsid w:val="00365F34"/>
    <w:rsid w:val="00367DCA"/>
    <w:rsid w:val="00376274"/>
    <w:rsid w:val="00382F66"/>
    <w:rsid w:val="00386F11"/>
    <w:rsid w:val="0038765D"/>
    <w:rsid w:val="00390AFC"/>
    <w:rsid w:val="00392B86"/>
    <w:rsid w:val="003A1CF0"/>
    <w:rsid w:val="003A3E68"/>
    <w:rsid w:val="003A5782"/>
    <w:rsid w:val="003A710E"/>
    <w:rsid w:val="003A72E0"/>
    <w:rsid w:val="003B7700"/>
    <w:rsid w:val="003C16E5"/>
    <w:rsid w:val="003C1880"/>
    <w:rsid w:val="003C1A0A"/>
    <w:rsid w:val="003C1A15"/>
    <w:rsid w:val="003C4CEB"/>
    <w:rsid w:val="003C5D72"/>
    <w:rsid w:val="003D7247"/>
    <w:rsid w:val="003D77D1"/>
    <w:rsid w:val="003D7F43"/>
    <w:rsid w:val="003E29A9"/>
    <w:rsid w:val="003E6A7E"/>
    <w:rsid w:val="003E70D6"/>
    <w:rsid w:val="003F0EFB"/>
    <w:rsid w:val="003F364B"/>
    <w:rsid w:val="003F7CCF"/>
    <w:rsid w:val="00402C88"/>
    <w:rsid w:val="00404B3E"/>
    <w:rsid w:val="00411511"/>
    <w:rsid w:val="00414384"/>
    <w:rsid w:val="004163E5"/>
    <w:rsid w:val="00420C25"/>
    <w:rsid w:val="00426076"/>
    <w:rsid w:val="004271C7"/>
    <w:rsid w:val="004307FF"/>
    <w:rsid w:val="00431F3D"/>
    <w:rsid w:val="00441F1A"/>
    <w:rsid w:val="004519DD"/>
    <w:rsid w:val="00454D9D"/>
    <w:rsid w:val="00464AE6"/>
    <w:rsid w:val="004662DA"/>
    <w:rsid w:val="00470293"/>
    <w:rsid w:val="004703CE"/>
    <w:rsid w:val="00477F4E"/>
    <w:rsid w:val="00480BA8"/>
    <w:rsid w:val="00481792"/>
    <w:rsid w:val="00493009"/>
    <w:rsid w:val="004A1451"/>
    <w:rsid w:val="004B3103"/>
    <w:rsid w:val="004C14AC"/>
    <w:rsid w:val="004C3D12"/>
    <w:rsid w:val="004C446F"/>
    <w:rsid w:val="004D6B64"/>
    <w:rsid w:val="004E28E8"/>
    <w:rsid w:val="004F1CC1"/>
    <w:rsid w:val="004F297C"/>
    <w:rsid w:val="004F29FF"/>
    <w:rsid w:val="00501047"/>
    <w:rsid w:val="00503367"/>
    <w:rsid w:val="0050399A"/>
    <w:rsid w:val="00504D74"/>
    <w:rsid w:val="00512792"/>
    <w:rsid w:val="00512B54"/>
    <w:rsid w:val="00513FEE"/>
    <w:rsid w:val="005222C8"/>
    <w:rsid w:val="00524F7F"/>
    <w:rsid w:val="005251C1"/>
    <w:rsid w:val="00531833"/>
    <w:rsid w:val="005357C0"/>
    <w:rsid w:val="00535DA9"/>
    <w:rsid w:val="00536DB9"/>
    <w:rsid w:val="00540D75"/>
    <w:rsid w:val="00543B61"/>
    <w:rsid w:val="005470FC"/>
    <w:rsid w:val="00555E8F"/>
    <w:rsid w:val="00562F11"/>
    <w:rsid w:val="00570C11"/>
    <w:rsid w:val="00572B5D"/>
    <w:rsid w:val="00574D65"/>
    <w:rsid w:val="00582FB8"/>
    <w:rsid w:val="00583503"/>
    <w:rsid w:val="00585806"/>
    <w:rsid w:val="005872F6"/>
    <w:rsid w:val="0059003D"/>
    <w:rsid w:val="00590429"/>
    <w:rsid w:val="005931A3"/>
    <w:rsid w:val="00597F12"/>
    <w:rsid w:val="005A0BD9"/>
    <w:rsid w:val="005A3D7D"/>
    <w:rsid w:val="005A50BC"/>
    <w:rsid w:val="005B42B7"/>
    <w:rsid w:val="005B632F"/>
    <w:rsid w:val="005C239C"/>
    <w:rsid w:val="005C4D36"/>
    <w:rsid w:val="005C6114"/>
    <w:rsid w:val="005D7BC0"/>
    <w:rsid w:val="005E1813"/>
    <w:rsid w:val="005E2BEC"/>
    <w:rsid w:val="005F3E0A"/>
    <w:rsid w:val="005F4391"/>
    <w:rsid w:val="005F6F06"/>
    <w:rsid w:val="00602636"/>
    <w:rsid w:val="00604B4B"/>
    <w:rsid w:val="00604FAF"/>
    <w:rsid w:val="00605219"/>
    <w:rsid w:val="00606E58"/>
    <w:rsid w:val="006168A6"/>
    <w:rsid w:val="006338ED"/>
    <w:rsid w:val="00633D44"/>
    <w:rsid w:val="00633FD5"/>
    <w:rsid w:val="0063467A"/>
    <w:rsid w:val="006429E8"/>
    <w:rsid w:val="00642C25"/>
    <w:rsid w:val="00642F4D"/>
    <w:rsid w:val="00645943"/>
    <w:rsid w:val="006500B4"/>
    <w:rsid w:val="00652269"/>
    <w:rsid w:val="006678AE"/>
    <w:rsid w:val="00670552"/>
    <w:rsid w:val="00672560"/>
    <w:rsid w:val="006728DD"/>
    <w:rsid w:val="006752C3"/>
    <w:rsid w:val="00682700"/>
    <w:rsid w:val="006929C6"/>
    <w:rsid w:val="006964BA"/>
    <w:rsid w:val="006A26FC"/>
    <w:rsid w:val="006C4F58"/>
    <w:rsid w:val="006C6B8D"/>
    <w:rsid w:val="006C7E21"/>
    <w:rsid w:val="006D2587"/>
    <w:rsid w:val="006D2E8E"/>
    <w:rsid w:val="006D4F70"/>
    <w:rsid w:val="006D7004"/>
    <w:rsid w:val="006E0AD8"/>
    <w:rsid w:val="006E5AFE"/>
    <w:rsid w:val="006E70FE"/>
    <w:rsid w:val="006F0B57"/>
    <w:rsid w:val="006F25CC"/>
    <w:rsid w:val="006F2E27"/>
    <w:rsid w:val="006F4686"/>
    <w:rsid w:val="006F5162"/>
    <w:rsid w:val="006F6A5A"/>
    <w:rsid w:val="007222DA"/>
    <w:rsid w:val="00723173"/>
    <w:rsid w:val="00737B8E"/>
    <w:rsid w:val="00743CF4"/>
    <w:rsid w:val="00750626"/>
    <w:rsid w:val="0075099F"/>
    <w:rsid w:val="00756570"/>
    <w:rsid w:val="00757295"/>
    <w:rsid w:val="007629CE"/>
    <w:rsid w:val="00763A07"/>
    <w:rsid w:val="00770558"/>
    <w:rsid w:val="00771665"/>
    <w:rsid w:val="00772ECE"/>
    <w:rsid w:val="00773743"/>
    <w:rsid w:val="0077519B"/>
    <w:rsid w:val="007767F3"/>
    <w:rsid w:val="0078075B"/>
    <w:rsid w:val="00781788"/>
    <w:rsid w:val="00785421"/>
    <w:rsid w:val="007857DE"/>
    <w:rsid w:val="00786269"/>
    <w:rsid w:val="00791380"/>
    <w:rsid w:val="007979F2"/>
    <w:rsid w:val="007B6D22"/>
    <w:rsid w:val="007C071C"/>
    <w:rsid w:val="007C780A"/>
    <w:rsid w:val="007C7DCF"/>
    <w:rsid w:val="007D4F58"/>
    <w:rsid w:val="007D5102"/>
    <w:rsid w:val="007D5AD0"/>
    <w:rsid w:val="007D66A1"/>
    <w:rsid w:val="007D7E42"/>
    <w:rsid w:val="007E0BF8"/>
    <w:rsid w:val="007E3A6D"/>
    <w:rsid w:val="007E4CAB"/>
    <w:rsid w:val="007F0496"/>
    <w:rsid w:val="007F087C"/>
    <w:rsid w:val="007F6348"/>
    <w:rsid w:val="00800EA9"/>
    <w:rsid w:val="008010AD"/>
    <w:rsid w:val="00810628"/>
    <w:rsid w:val="0081589C"/>
    <w:rsid w:val="0082238A"/>
    <w:rsid w:val="00822779"/>
    <w:rsid w:val="008232B0"/>
    <w:rsid w:val="0082454E"/>
    <w:rsid w:val="008247E9"/>
    <w:rsid w:val="008248DE"/>
    <w:rsid w:val="00831B99"/>
    <w:rsid w:val="00835307"/>
    <w:rsid w:val="00842D64"/>
    <w:rsid w:val="00850669"/>
    <w:rsid w:val="00856878"/>
    <w:rsid w:val="00857CE3"/>
    <w:rsid w:val="00860452"/>
    <w:rsid w:val="00864F95"/>
    <w:rsid w:val="0086792F"/>
    <w:rsid w:val="00867A7E"/>
    <w:rsid w:val="0087120E"/>
    <w:rsid w:val="00881EAD"/>
    <w:rsid w:val="00886FEC"/>
    <w:rsid w:val="00887764"/>
    <w:rsid w:val="00887F5D"/>
    <w:rsid w:val="008A375B"/>
    <w:rsid w:val="008B2FAF"/>
    <w:rsid w:val="008B30A2"/>
    <w:rsid w:val="008B7424"/>
    <w:rsid w:val="008B7896"/>
    <w:rsid w:val="008C02DC"/>
    <w:rsid w:val="008C0723"/>
    <w:rsid w:val="008C1991"/>
    <w:rsid w:val="008C227A"/>
    <w:rsid w:val="008D0001"/>
    <w:rsid w:val="008D0D1B"/>
    <w:rsid w:val="008D1A9A"/>
    <w:rsid w:val="008D206A"/>
    <w:rsid w:val="008D26C7"/>
    <w:rsid w:val="008D43B2"/>
    <w:rsid w:val="008E5B78"/>
    <w:rsid w:val="008F2FA7"/>
    <w:rsid w:val="008F4257"/>
    <w:rsid w:val="008F43E6"/>
    <w:rsid w:val="008F7D6E"/>
    <w:rsid w:val="009040B5"/>
    <w:rsid w:val="00913825"/>
    <w:rsid w:val="00913E8E"/>
    <w:rsid w:val="00917498"/>
    <w:rsid w:val="00925F06"/>
    <w:rsid w:val="00942605"/>
    <w:rsid w:val="00953707"/>
    <w:rsid w:val="00955E7A"/>
    <w:rsid w:val="00963DA8"/>
    <w:rsid w:val="0096555F"/>
    <w:rsid w:val="0096610F"/>
    <w:rsid w:val="009679C4"/>
    <w:rsid w:val="00970F9E"/>
    <w:rsid w:val="009733C4"/>
    <w:rsid w:val="0097572B"/>
    <w:rsid w:val="00975B6E"/>
    <w:rsid w:val="009809E2"/>
    <w:rsid w:val="00985378"/>
    <w:rsid w:val="00985FC1"/>
    <w:rsid w:val="0098663E"/>
    <w:rsid w:val="00990A31"/>
    <w:rsid w:val="009910E7"/>
    <w:rsid w:val="009A5525"/>
    <w:rsid w:val="009B0AF2"/>
    <w:rsid w:val="009B2EC0"/>
    <w:rsid w:val="009D417D"/>
    <w:rsid w:val="009D4371"/>
    <w:rsid w:val="009D7157"/>
    <w:rsid w:val="009E57CA"/>
    <w:rsid w:val="00A01603"/>
    <w:rsid w:val="00A02316"/>
    <w:rsid w:val="00A02CE2"/>
    <w:rsid w:val="00A1043A"/>
    <w:rsid w:val="00A13F07"/>
    <w:rsid w:val="00A168ED"/>
    <w:rsid w:val="00A35379"/>
    <w:rsid w:val="00A36958"/>
    <w:rsid w:val="00A40231"/>
    <w:rsid w:val="00A43A5B"/>
    <w:rsid w:val="00A43EA2"/>
    <w:rsid w:val="00A4760F"/>
    <w:rsid w:val="00A47CB5"/>
    <w:rsid w:val="00A52273"/>
    <w:rsid w:val="00A5464F"/>
    <w:rsid w:val="00A56BCD"/>
    <w:rsid w:val="00A56E0F"/>
    <w:rsid w:val="00A5794D"/>
    <w:rsid w:val="00A63F84"/>
    <w:rsid w:val="00A64C90"/>
    <w:rsid w:val="00A67EEA"/>
    <w:rsid w:val="00A67F49"/>
    <w:rsid w:val="00A764DB"/>
    <w:rsid w:val="00A76E0B"/>
    <w:rsid w:val="00A81205"/>
    <w:rsid w:val="00A843AA"/>
    <w:rsid w:val="00A85243"/>
    <w:rsid w:val="00A86960"/>
    <w:rsid w:val="00A875A5"/>
    <w:rsid w:val="00A90DEE"/>
    <w:rsid w:val="00AA0290"/>
    <w:rsid w:val="00AA1959"/>
    <w:rsid w:val="00AA1EAF"/>
    <w:rsid w:val="00AA3BF6"/>
    <w:rsid w:val="00AA44A8"/>
    <w:rsid w:val="00AB4AE7"/>
    <w:rsid w:val="00AB5D9F"/>
    <w:rsid w:val="00AC3DEF"/>
    <w:rsid w:val="00AC5384"/>
    <w:rsid w:val="00AC6AD5"/>
    <w:rsid w:val="00AD56D1"/>
    <w:rsid w:val="00AE277A"/>
    <w:rsid w:val="00AE6948"/>
    <w:rsid w:val="00AF0162"/>
    <w:rsid w:val="00AF413C"/>
    <w:rsid w:val="00AF4F89"/>
    <w:rsid w:val="00B01174"/>
    <w:rsid w:val="00B05CD8"/>
    <w:rsid w:val="00B06E2B"/>
    <w:rsid w:val="00B12109"/>
    <w:rsid w:val="00B132AB"/>
    <w:rsid w:val="00B15540"/>
    <w:rsid w:val="00B22AEB"/>
    <w:rsid w:val="00B2317D"/>
    <w:rsid w:val="00B31C58"/>
    <w:rsid w:val="00B34025"/>
    <w:rsid w:val="00B35B6E"/>
    <w:rsid w:val="00B440CA"/>
    <w:rsid w:val="00B4480D"/>
    <w:rsid w:val="00B47F62"/>
    <w:rsid w:val="00B54694"/>
    <w:rsid w:val="00B55B1B"/>
    <w:rsid w:val="00B6497D"/>
    <w:rsid w:val="00B71B70"/>
    <w:rsid w:val="00B7345A"/>
    <w:rsid w:val="00B82EA8"/>
    <w:rsid w:val="00B83929"/>
    <w:rsid w:val="00B85D3E"/>
    <w:rsid w:val="00B864FE"/>
    <w:rsid w:val="00B93E7D"/>
    <w:rsid w:val="00B964DA"/>
    <w:rsid w:val="00BA0F61"/>
    <w:rsid w:val="00BA3B12"/>
    <w:rsid w:val="00BA56ED"/>
    <w:rsid w:val="00BB3118"/>
    <w:rsid w:val="00BB5EB7"/>
    <w:rsid w:val="00BC3801"/>
    <w:rsid w:val="00BE2197"/>
    <w:rsid w:val="00BE4F89"/>
    <w:rsid w:val="00BF0ABE"/>
    <w:rsid w:val="00BF209A"/>
    <w:rsid w:val="00BF35F9"/>
    <w:rsid w:val="00BF4348"/>
    <w:rsid w:val="00C1686E"/>
    <w:rsid w:val="00C16D29"/>
    <w:rsid w:val="00C20AB6"/>
    <w:rsid w:val="00C21482"/>
    <w:rsid w:val="00C329BB"/>
    <w:rsid w:val="00C34C9E"/>
    <w:rsid w:val="00C47B2B"/>
    <w:rsid w:val="00C53DE5"/>
    <w:rsid w:val="00C54D23"/>
    <w:rsid w:val="00C645F1"/>
    <w:rsid w:val="00C73583"/>
    <w:rsid w:val="00C74448"/>
    <w:rsid w:val="00C750AC"/>
    <w:rsid w:val="00C770CB"/>
    <w:rsid w:val="00C91AA0"/>
    <w:rsid w:val="00C94E25"/>
    <w:rsid w:val="00C95FB2"/>
    <w:rsid w:val="00CA017D"/>
    <w:rsid w:val="00CA0FAC"/>
    <w:rsid w:val="00CA17BC"/>
    <w:rsid w:val="00CA6107"/>
    <w:rsid w:val="00CB32C5"/>
    <w:rsid w:val="00CB4377"/>
    <w:rsid w:val="00CB44D7"/>
    <w:rsid w:val="00CB6562"/>
    <w:rsid w:val="00CC0151"/>
    <w:rsid w:val="00CC275F"/>
    <w:rsid w:val="00CC7E9B"/>
    <w:rsid w:val="00CD087D"/>
    <w:rsid w:val="00CD0FE3"/>
    <w:rsid w:val="00CE6E04"/>
    <w:rsid w:val="00CE7460"/>
    <w:rsid w:val="00CF05E3"/>
    <w:rsid w:val="00CF2098"/>
    <w:rsid w:val="00CF4B27"/>
    <w:rsid w:val="00D04230"/>
    <w:rsid w:val="00D123E8"/>
    <w:rsid w:val="00D14568"/>
    <w:rsid w:val="00D14C7A"/>
    <w:rsid w:val="00D21B90"/>
    <w:rsid w:val="00D23B02"/>
    <w:rsid w:val="00D26394"/>
    <w:rsid w:val="00D26B09"/>
    <w:rsid w:val="00D277ED"/>
    <w:rsid w:val="00D361DD"/>
    <w:rsid w:val="00D372F1"/>
    <w:rsid w:val="00D40A0A"/>
    <w:rsid w:val="00D461A7"/>
    <w:rsid w:val="00D50CEC"/>
    <w:rsid w:val="00D534F9"/>
    <w:rsid w:val="00D64561"/>
    <w:rsid w:val="00D64F8F"/>
    <w:rsid w:val="00D65FFC"/>
    <w:rsid w:val="00D6654B"/>
    <w:rsid w:val="00D66BF9"/>
    <w:rsid w:val="00D70B6D"/>
    <w:rsid w:val="00D7141A"/>
    <w:rsid w:val="00D806F7"/>
    <w:rsid w:val="00D83285"/>
    <w:rsid w:val="00D8595F"/>
    <w:rsid w:val="00D85CDD"/>
    <w:rsid w:val="00D85F47"/>
    <w:rsid w:val="00D871DE"/>
    <w:rsid w:val="00D94E94"/>
    <w:rsid w:val="00D96DD4"/>
    <w:rsid w:val="00DA4967"/>
    <w:rsid w:val="00DA7208"/>
    <w:rsid w:val="00DB13A6"/>
    <w:rsid w:val="00DB478F"/>
    <w:rsid w:val="00DC388D"/>
    <w:rsid w:val="00DC746C"/>
    <w:rsid w:val="00DC7588"/>
    <w:rsid w:val="00DD277C"/>
    <w:rsid w:val="00DD6351"/>
    <w:rsid w:val="00DD7621"/>
    <w:rsid w:val="00DE5D2C"/>
    <w:rsid w:val="00DE5E53"/>
    <w:rsid w:val="00DE6FA7"/>
    <w:rsid w:val="00DE75D9"/>
    <w:rsid w:val="00DF1024"/>
    <w:rsid w:val="00DF1047"/>
    <w:rsid w:val="00DF1BD4"/>
    <w:rsid w:val="00DF1C62"/>
    <w:rsid w:val="00DF210C"/>
    <w:rsid w:val="00E01563"/>
    <w:rsid w:val="00E023D9"/>
    <w:rsid w:val="00E04EAA"/>
    <w:rsid w:val="00E0767F"/>
    <w:rsid w:val="00E1086A"/>
    <w:rsid w:val="00E11C44"/>
    <w:rsid w:val="00E16CE7"/>
    <w:rsid w:val="00E2027E"/>
    <w:rsid w:val="00E21505"/>
    <w:rsid w:val="00E22E12"/>
    <w:rsid w:val="00E27806"/>
    <w:rsid w:val="00E27EBB"/>
    <w:rsid w:val="00E30AB8"/>
    <w:rsid w:val="00E32F7B"/>
    <w:rsid w:val="00E36AA0"/>
    <w:rsid w:val="00E44F93"/>
    <w:rsid w:val="00E4519A"/>
    <w:rsid w:val="00E61BDF"/>
    <w:rsid w:val="00E67714"/>
    <w:rsid w:val="00E74649"/>
    <w:rsid w:val="00E7495C"/>
    <w:rsid w:val="00E759B0"/>
    <w:rsid w:val="00E75E4D"/>
    <w:rsid w:val="00E8086C"/>
    <w:rsid w:val="00E86DA6"/>
    <w:rsid w:val="00E87AFC"/>
    <w:rsid w:val="00E91327"/>
    <w:rsid w:val="00E92736"/>
    <w:rsid w:val="00EA20FC"/>
    <w:rsid w:val="00EA2721"/>
    <w:rsid w:val="00EA71A6"/>
    <w:rsid w:val="00EA7E56"/>
    <w:rsid w:val="00EB3C8E"/>
    <w:rsid w:val="00EB7990"/>
    <w:rsid w:val="00EC0996"/>
    <w:rsid w:val="00EC1FA3"/>
    <w:rsid w:val="00EC5F6B"/>
    <w:rsid w:val="00EC60D2"/>
    <w:rsid w:val="00EC7718"/>
    <w:rsid w:val="00ED17AA"/>
    <w:rsid w:val="00ED4493"/>
    <w:rsid w:val="00ED5B0D"/>
    <w:rsid w:val="00ED5D46"/>
    <w:rsid w:val="00ED66A8"/>
    <w:rsid w:val="00EE0308"/>
    <w:rsid w:val="00EE0601"/>
    <w:rsid w:val="00EE3BC3"/>
    <w:rsid w:val="00EE4A2E"/>
    <w:rsid w:val="00EF616C"/>
    <w:rsid w:val="00EF78EA"/>
    <w:rsid w:val="00F03C71"/>
    <w:rsid w:val="00F0467C"/>
    <w:rsid w:val="00F0550A"/>
    <w:rsid w:val="00F0738C"/>
    <w:rsid w:val="00F10B48"/>
    <w:rsid w:val="00F119EE"/>
    <w:rsid w:val="00F14E17"/>
    <w:rsid w:val="00F154F5"/>
    <w:rsid w:val="00F1701B"/>
    <w:rsid w:val="00F1723F"/>
    <w:rsid w:val="00F231F4"/>
    <w:rsid w:val="00F27C7D"/>
    <w:rsid w:val="00F313FC"/>
    <w:rsid w:val="00F324F4"/>
    <w:rsid w:val="00F344BE"/>
    <w:rsid w:val="00F3556F"/>
    <w:rsid w:val="00F37E68"/>
    <w:rsid w:val="00F43320"/>
    <w:rsid w:val="00F50614"/>
    <w:rsid w:val="00F51075"/>
    <w:rsid w:val="00F52402"/>
    <w:rsid w:val="00F5435E"/>
    <w:rsid w:val="00F54973"/>
    <w:rsid w:val="00F60354"/>
    <w:rsid w:val="00F63FA7"/>
    <w:rsid w:val="00F6514D"/>
    <w:rsid w:val="00F65188"/>
    <w:rsid w:val="00F654C3"/>
    <w:rsid w:val="00F66410"/>
    <w:rsid w:val="00F67C89"/>
    <w:rsid w:val="00F71144"/>
    <w:rsid w:val="00F802E4"/>
    <w:rsid w:val="00F80D8F"/>
    <w:rsid w:val="00F82151"/>
    <w:rsid w:val="00F82C27"/>
    <w:rsid w:val="00F83837"/>
    <w:rsid w:val="00F86038"/>
    <w:rsid w:val="00F91F7E"/>
    <w:rsid w:val="00FA375E"/>
    <w:rsid w:val="00FB08AF"/>
    <w:rsid w:val="00FB0DBD"/>
    <w:rsid w:val="00FB115D"/>
    <w:rsid w:val="00FB1F61"/>
    <w:rsid w:val="00FB5B02"/>
    <w:rsid w:val="00FB75ED"/>
    <w:rsid w:val="00FC56DB"/>
    <w:rsid w:val="00FC74F5"/>
    <w:rsid w:val="00FF02E4"/>
    <w:rsid w:val="00FF0CAB"/>
    <w:rsid w:val="00FF215C"/>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0EBA7"/>
  <w15:docId w15:val="{6B59A8A3-D166-45FB-915B-6CFC776F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3"/>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paragraph" w:customStyle="1" w:styleId="Default">
    <w:name w:val="Default"/>
    <w:rsid w:val="00C770CB"/>
    <w:pPr>
      <w:autoSpaceDE w:val="0"/>
      <w:autoSpaceDN w:val="0"/>
      <w:adjustRightInd w:val="0"/>
    </w:pPr>
    <w:rPr>
      <w:rFonts w:ascii="Calibri" w:hAnsi="Calibri" w:cs="Calibri"/>
      <w:color w:val="000000"/>
      <w:sz w:val="24"/>
      <w:szCs w:val="24"/>
    </w:rPr>
  </w:style>
  <w:style w:type="paragraph" w:customStyle="1" w:styleId="wt-text-caption-title">
    <w:name w:val="wt-text-caption-title"/>
    <w:basedOn w:val="Normal"/>
    <w:rsid w:val="00342820"/>
    <w:pPr>
      <w:spacing w:before="100" w:beforeAutospacing="1" w:after="100" w:afterAutospacing="1"/>
    </w:pPr>
    <w:rPr>
      <w:sz w:val="24"/>
      <w:szCs w:val="24"/>
      <w:lang w:val="en-GB" w:eastAsia="en-IE"/>
    </w:rPr>
  </w:style>
  <w:style w:type="table" w:customStyle="1" w:styleId="TableGrid0">
    <w:name w:val="TableGrid"/>
    <w:rsid w:val="0034282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546">
      <w:bodyDiv w:val="1"/>
      <w:marLeft w:val="0"/>
      <w:marRight w:val="0"/>
      <w:marTop w:val="0"/>
      <w:marBottom w:val="0"/>
      <w:divBdr>
        <w:top w:val="none" w:sz="0" w:space="0" w:color="auto"/>
        <w:left w:val="none" w:sz="0" w:space="0" w:color="auto"/>
        <w:bottom w:val="none" w:sz="0" w:space="0" w:color="auto"/>
        <w:right w:val="none" w:sz="0" w:space="0" w:color="auto"/>
      </w:divBdr>
    </w:div>
    <w:div w:id="28334769">
      <w:bodyDiv w:val="1"/>
      <w:marLeft w:val="0"/>
      <w:marRight w:val="0"/>
      <w:marTop w:val="0"/>
      <w:marBottom w:val="0"/>
      <w:divBdr>
        <w:top w:val="none" w:sz="0" w:space="0" w:color="auto"/>
        <w:left w:val="none" w:sz="0" w:space="0" w:color="auto"/>
        <w:bottom w:val="none" w:sz="0" w:space="0" w:color="auto"/>
        <w:right w:val="none" w:sz="0" w:space="0" w:color="auto"/>
      </w:divBdr>
    </w:div>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65734298">
      <w:bodyDiv w:val="1"/>
      <w:marLeft w:val="0"/>
      <w:marRight w:val="0"/>
      <w:marTop w:val="0"/>
      <w:marBottom w:val="0"/>
      <w:divBdr>
        <w:top w:val="none" w:sz="0" w:space="0" w:color="auto"/>
        <w:left w:val="none" w:sz="0" w:space="0" w:color="auto"/>
        <w:bottom w:val="none" w:sz="0" w:space="0" w:color="auto"/>
        <w:right w:val="none" w:sz="0" w:space="0" w:color="auto"/>
      </w:divBdr>
    </w:div>
    <w:div w:id="133261524">
      <w:bodyDiv w:val="1"/>
      <w:marLeft w:val="0"/>
      <w:marRight w:val="0"/>
      <w:marTop w:val="0"/>
      <w:marBottom w:val="0"/>
      <w:divBdr>
        <w:top w:val="none" w:sz="0" w:space="0" w:color="auto"/>
        <w:left w:val="none" w:sz="0" w:space="0" w:color="auto"/>
        <w:bottom w:val="none" w:sz="0" w:space="0" w:color="auto"/>
        <w:right w:val="none" w:sz="0" w:space="0" w:color="auto"/>
      </w:divBdr>
    </w:div>
    <w:div w:id="223295042">
      <w:bodyDiv w:val="1"/>
      <w:marLeft w:val="0"/>
      <w:marRight w:val="0"/>
      <w:marTop w:val="0"/>
      <w:marBottom w:val="0"/>
      <w:divBdr>
        <w:top w:val="none" w:sz="0" w:space="0" w:color="auto"/>
        <w:left w:val="none" w:sz="0" w:space="0" w:color="auto"/>
        <w:bottom w:val="none" w:sz="0" w:space="0" w:color="auto"/>
        <w:right w:val="none" w:sz="0" w:space="0" w:color="auto"/>
      </w:divBdr>
    </w:div>
    <w:div w:id="257762817">
      <w:bodyDiv w:val="1"/>
      <w:marLeft w:val="0"/>
      <w:marRight w:val="0"/>
      <w:marTop w:val="0"/>
      <w:marBottom w:val="0"/>
      <w:divBdr>
        <w:top w:val="none" w:sz="0" w:space="0" w:color="auto"/>
        <w:left w:val="none" w:sz="0" w:space="0" w:color="auto"/>
        <w:bottom w:val="none" w:sz="0" w:space="0" w:color="auto"/>
        <w:right w:val="none" w:sz="0" w:space="0" w:color="auto"/>
      </w:divBdr>
    </w:div>
    <w:div w:id="291443132">
      <w:bodyDiv w:val="1"/>
      <w:marLeft w:val="0"/>
      <w:marRight w:val="0"/>
      <w:marTop w:val="0"/>
      <w:marBottom w:val="0"/>
      <w:divBdr>
        <w:top w:val="none" w:sz="0" w:space="0" w:color="auto"/>
        <w:left w:val="none" w:sz="0" w:space="0" w:color="auto"/>
        <w:bottom w:val="none" w:sz="0" w:space="0" w:color="auto"/>
        <w:right w:val="none" w:sz="0" w:space="0" w:color="auto"/>
      </w:divBdr>
    </w:div>
    <w:div w:id="298385714">
      <w:bodyDiv w:val="1"/>
      <w:marLeft w:val="0"/>
      <w:marRight w:val="0"/>
      <w:marTop w:val="0"/>
      <w:marBottom w:val="0"/>
      <w:divBdr>
        <w:top w:val="none" w:sz="0" w:space="0" w:color="auto"/>
        <w:left w:val="none" w:sz="0" w:space="0" w:color="auto"/>
        <w:bottom w:val="none" w:sz="0" w:space="0" w:color="auto"/>
        <w:right w:val="none" w:sz="0" w:space="0" w:color="auto"/>
      </w:divBdr>
    </w:div>
    <w:div w:id="301081226">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374545088">
      <w:bodyDiv w:val="1"/>
      <w:marLeft w:val="0"/>
      <w:marRight w:val="0"/>
      <w:marTop w:val="0"/>
      <w:marBottom w:val="0"/>
      <w:divBdr>
        <w:top w:val="none" w:sz="0" w:space="0" w:color="auto"/>
        <w:left w:val="none" w:sz="0" w:space="0" w:color="auto"/>
        <w:bottom w:val="none" w:sz="0" w:space="0" w:color="auto"/>
        <w:right w:val="none" w:sz="0" w:space="0" w:color="auto"/>
      </w:divBdr>
    </w:div>
    <w:div w:id="498234237">
      <w:bodyDiv w:val="1"/>
      <w:marLeft w:val="0"/>
      <w:marRight w:val="0"/>
      <w:marTop w:val="0"/>
      <w:marBottom w:val="0"/>
      <w:divBdr>
        <w:top w:val="none" w:sz="0" w:space="0" w:color="auto"/>
        <w:left w:val="none" w:sz="0" w:space="0" w:color="auto"/>
        <w:bottom w:val="none" w:sz="0" w:space="0" w:color="auto"/>
        <w:right w:val="none" w:sz="0" w:space="0" w:color="auto"/>
      </w:divBdr>
    </w:div>
    <w:div w:id="534775259">
      <w:bodyDiv w:val="1"/>
      <w:marLeft w:val="0"/>
      <w:marRight w:val="0"/>
      <w:marTop w:val="0"/>
      <w:marBottom w:val="0"/>
      <w:divBdr>
        <w:top w:val="none" w:sz="0" w:space="0" w:color="auto"/>
        <w:left w:val="none" w:sz="0" w:space="0" w:color="auto"/>
        <w:bottom w:val="none" w:sz="0" w:space="0" w:color="auto"/>
        <w:right w:val="none" w:sz="0" w:space="0" w:color="auto"/>
      </w:divBdr>
    </w:div>
    <w:div w:id="542600135">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5404644">
      <w:bodyDiv w:val="1"/>
      <w:marLeft w:val="0"/>
      <w:marRight w:val="0"/>
      <w:marTop w:val="0"/>
      <w:marBottom w:val="0"/>
      <w:divBdr>
        <w:top w:val="none" w:sz="0" w:space="0" w:color="auto"/>
        <w:left w:val="none" w:sz="0" w:space="0" w:color="auto"/>
        <w:bottom w:val="none" w:sz="0" w:space="0" w:color="auto"/>
        <w:right w:val="none" w:sz="0" w:space="0" w:color="auto"/>
      </w:divBdr>
    </w:div>
    <w:div w:id="1066611563">
      <w:bodyDiv w:val="1"/>
      <w:marLeft w:val="0"/>
      <w:marRight w:val="0"/>
      <w:marTop w:val="0"/>
      <w:marBottom w:val="0"/>
      <w:divBdr>
        <w:top w:val="none" w:sz="0" w:space="0" w:color="auto"/>
        <w:left w:val="none" w:sz="0" w:space="0" w:color="auto"/>
        <w:bottom w:val="none" w:sz="0" w:space="0" w:color="auto"/>
        <w:right w:val="none" w:sz="0" w:space="0" w:color="auto"/>
      </w:divBdr>
    </w:div>
    <w:div w:id="1069882544">
      <w:bodyDiv w:val="1"/>
      <w:marLeft w:val="0"/>
      <w:marRight w:val="0"/>
      <w:marTop w:val="0"/>
      <w:marBottom w:val="0"/>
      <w:divBdr>
        <w:top w:val="none" w:sz="0" w:space="0" w:color="auto"/>
        <w:left w:val="none" w:sz="0" w:space="0" w:color="auto"/>
        <w:bottom w:val="none" w:sz="0" w:space="0" w:color="auto"/>
        <w:right w:val="none" w:sz="0" w:space="0" w:color="auto"/>
      </w:divBdr>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141072468">
      <w:bodyDiv w:val="1"/>
      <w:marLeft w:val="0"/>
      <w:marRight w:val="0"/>
      <w:marTop w:val="0"/>
      <w:marBottom w:val="0"/>
      <w:divBdr>
        <w:top w:val="none" w:sz="0" w:space="0" w:color="auto"/>
        <w:left w:val="none" w:sz="0" w:space="0" w:color="auto"/>
        <w:bottom w:val="none" w:sz="0" w:space="0" w:color="auto"/>
        <w:right w:val="none" w:sz="0" w:space="0" w:color="auto"/>
      </w:divBdr>
    </w:div>
    <w:div w:id="1147161362">
      <w:bodyDiv w:val="1"/>
      <w:marLeft w:val="0"/>
      <w:marRight w:val="0"/>
      <w:marTop w:val="0"/>
      <w:marBottom w:val="0"/>
      <w:divBdr>
        <w:top w:val="none" w:sz="0" w:space="0" w:color="auto"/>
        <w:left w:val="none" w:sz="0" w:space="0" w:color="auto"/>
        <w:bottom w:val="none" w:sz="0" w:space="0" w:color="auto"/>
        <w:right w:val="none" w:sz="0" w:space="0" w:color="auto"/>
      </w:divBdr>
    </w:div>
    <w:div w:id="1151756186">
      <w:bodyDiv w:val="1"/>
      <w:marLeft w:val="0"/>
      <w:marRight w:val="0"/>
      <w:marTop w:val="0"/>
      <w:marBottom w:val="0"/>
      <w:divBdr>
        <w:top w:val="none" w:sz="0" w:space="0" w:color="auto"/>
        <w:left w:val="none" w:sz="0" w:space="0" w:color="auto"/>
        <w:bottom w:val="none" w:sz="0" w:space="0" w:color="auto"/>
        <w:right w:val="none" w:sz="0" w:space="0" w:color="auto"/>
      </w:divBdr>
    </w:div>
    <w:div w:id="1197041147">
      <w:bodyDiv w:val="1"/>
      <w:marLeft w:val="0"/>
      <w:marRight w:val="0"/>
      <w:marTop w:val="0"/>
      <w:marBottom w:val="0"/>
      <w:divBdr>
        <w:top w:val="none" w:sz="0" w:space="0" w:color="auto"/>
        <w:left w:val="none" w:sz="0" w:space="0" w:color="auto"/>
        <w:bottom w:val="none" w:sz="0" w:space="0" w:color="auto"/>
        <w:right w:val="none" w:sz="0" w:space="0" w:color="auto"/>
      </w:divBdr>
    </w:div>
    <w:div w:id="1210073976">
      <w:bodyDiv w:val="1"/>
      <w:marLeft w:val="0"/>
      <w:marRight w:val="0"/>
      <w:marTop w:val="0"/>
      <w:marBottom w:val="0"/>
      <w:divBdr>
        <w:top w:val="none" w:sz="0" w:space="0" w:color="auto"/>
        <w:left w:val="none" w:sz="0" w:space="0" w:color="auto"/>
        <w:bottom w:val="none" w:sz="0" w:space="0" w:color="auto"/>
        <w:right w:val="none" w:sz="0" w:space="0" w:color="auto"/>
      </w:divBdr>
    </w:div>
    <w:div w:id="1234198092">
      <w:bodyDiv w:val="1"/>
      <w:marLeft w:val="0"/>
      <w:marRight w:val="0"/>
      <w:marTop w:val="0"/>
      <w:marBottom w:val="0"/>
      <w:divBdr>
        <w:top w:val="none" w:sz="0" w:space="0" w:color="auto"/>
        <w:left w:val="none" w:sz="0" w:space="0" w:color="auto"/>
        <w:bottom w:val="none" w:sz="0" w:space="0" w:color="auto"/>
        <w:right w:val="none" w:sz="0" w:space="0" w:color="auto"/>
      </w:divBdr>
    </w:div>
    <w:div w:id="1248155823">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55671882">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350596778">
      <w:bodyDiv w:val="1"/>
      <w:marLeft w:val="0"/>
      <w:marRight w:val="0"/>
      <w:marTop w:val="0"/>
      <w:marBottom w:val="0"/>
      <w:divBdr>
        <w:top w:val="none" w:sz="0" w:space="0" w:color="auto"/>
        <w:left w:val="none" w:sz="0" w:space="0" w:color="auto"/>
        <w:bottom w:val="none" w:sz="0" w:space="0" w:color="auto"/>
        <w:right w:val="none" w:sz="0" w:space="0" w:color="auto"/>
      </w:divBdr>
    </w:div>
    <w:div w:id="1356150833">
      <w:bodyDiv w:val="1"/>
      <w:marLeft w:val="0"/>
      <w:marRight w:val="0"/>
      <w:marTop w:val="0"/>
      <w:marBottom w:val="0"/>
      <w:divBdr>
        <w:top w:val="none" w:sz="0" w:space="0" w:color="auto"/>
        <w:left w:val="none" w:sz="0" w:space="0" w:color="auto"/>
        <w:bottom w:val="none" w:sz="0" w:space="0" w:color="auto"/>
        <w:right w:val="none" w:sz="0" w:space="0" w:color="auto"/>
      </w:divBdr>
    </w:div>
    <w:div w:id="1391684204">
      <w:bodyDiv w:val="1"/>
      <w:marLeft w:val="0"/>
      <w:marRight w:val="0"/>
      <w:marTop w:val="0"/>
      <w:marBottom w:val="0"/>
      <w:divBdr>
        <w:top w:val="none" w:sz="0" w:space="0" w:color="auto"/>
        <w:left w:val="none" w:sz="0" w:space="0" w:color="auto"/>
        <w:bottom w:val="none" w:sz="0" w:space="0" w:color="auto"/>
        <w:right w:val="none" w:sz="0" w:space="0" w:color="auto"/>
      </w:divBdr>
    </w:div>
    <w:div w:id="1393850523">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17282492">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 w:id="1450851177">
      <w:bodyDiv w:val="1"/>
      <w:marLeft w:val="0"/>
      <w:marRight w:val="0"/>
      <w:marTop w:val="0"/>
      <w:marBottom w:val="0"/>
      <w:divBdr>
        <w:top w:val="none" w:sz="0" w:space="0" w:color="auto"/>
        <w:left w:val="none" w:sz="0" w:space="0" w:color="auto"/>
        <w:bottom w:val="none" w:sz="0" w:space="0" w:color="auto"/>
        <w:right w:val="none" w:sz="0" w:space="0" w:color="auto"/>
      </w:divBdr>
    </w:div>
    <w:div w:id="1493375917">
      <w:bodyDiv w:val="1"/>
      <w:marLeft w:val="0"/>
      <w:marRight w:val="0"/>
      <w:marTop w:val="0"/>
      <w:marBottom w:val="0"/>
      <w:divBdr>
        <w:top w:val="none" w:sz="0" w:space="0" w:color="auto"/>
        <w:left w:val="none" w:sz="0" w:space="0" w:color="auto"/>
        <w:bottom w:val="none" w:sz="0" w:space="0" w:color="auto"/>
        <w:right w:val="none" w:sz="0" w:space="0" w:color="auto"/>
      </w:divBdr>
    </w:div>
    <w:div w:id="1522162110">
      <w:bodyDiv w:val="1"/>
      <w:marLeft w:val="0"/>
      <w:marRight w:val="0"/>
      <w:marTop w:val="0"/>
      <w:marBottom w:val="0"/>
      <w:divBdr>
        <w:top w:val="none" w:sz="0" w:space="0" w:color="auto"/>
        <w:left w:val="none" w:sz="0" w:space="0" w:color="auto"/>
        <w:bottom w:val="none" w:sz="0" w:space="0" w:color="auto"/>
        <w:right w:val="none" w:sz="0" w:space="0" w:color="auto"/>
      </w:divBdr>
    </w:div>
    <w:div w:id="1627394601">
      <w:bodyDiv w:val="1"/>
      <w:marLeft w:val="0"/>
      <w:marRight w:val="0"/>
      <w:marTop w:val="0"/>
      <w:marBottom w:val="0"/>
      <w:divBdr>
        <w:top w:val="none" w:sz="0" w:space="0" w:color="auto"/>
        <w:left w:val="none" w:sz="0" w:space="0" w:color="auto"/>
        <w:bottom w:val="none" w:sz="0" w:space="0" w:color="auto"/>
        <w:right w:val="none" w:sz="0" w:space="0" w:color="auto"/>
      </w:divBdr>
    </w:div>
    <w:div w:id="1845390497">
      <w:bodyDiv w:val="1"/>
      <w:marLeft w:val="0"/>
      <w:marRight w:val="0"/>
      <w:marTop w:val="0"/>
      <w:marBottom w:val="0"/>
      <w:divBdr>
        <w:top w:val="none" w:sz="0" w:space="0" w:color="auto"/>
        <w:left w:val="none" w:sz="0" w:space="0" w:color="auto"/>
        <w:bottom w:val="none" w:sz="0" w:space="0" w:color="auto"/>
        <w:right w:val="none" w:sz="0" w:space="0" w:color="auto"/>
      </w:divBdr>
    </w:div>
    <w:div w:id="1858422707">
      <w:bodyDiv w:val="1"/>
      <w:marLeft w:val="0"/>
      <w:marRight w:val="0"/>
      <w:marTop w:val="0"/>
      <w:marBottom w:val="0"/>
      <w:divBdr>
        <w:top w:val="none" w:sz="0" w:space="0" w:color="auto"/>
        <w:left w:val="none" w:sz="0" w:space="0" w:color="auto"/>
        <w:bottom w:val="none" w:sz="0" w:space="0" w:color="auto"/>
        <w:right w:val="none" w:sz="0" w:space="0" w:color="auto"/>
      </w:divBdr>
    </w:div>
    <w:div w:id="1881698057">
      <w:bodyDiv w:val="1"/>
      <w:marLeft w:val="0"/>
      <w:marRight w:val="0"/>
      <w:marTop w:val="0"/>
      <w:marBottom w:val="0"/>
      <w:divBdr>
        <w:top w:val="none" w:sz="0" w:space="0" w:color="auto"/>
        <w:left w:val="none" w:sz="0" w:space="0" w:color="auto"/>
        <w:bottom w:val="none" w:sz="0" w:space="0" w:color="auto"/>
        <w:right w:val="none" w:sz="0" w:space="0" w:color="auto"/>
      </w:divBdr>
    </w:div>
    <w:div w:id="1921019486">
      <w:bodyDiv w:val="1"/>
      <w:marLeft w:val="0"/>
      <w:marRight w:val="0"/>
      <w:marTop w:val="0"/>
      <w:marBottom w:val="0"/>
      <w:divBdr>
        <w:top w:val="none" w:sz="0" w:space="0" w:color="auto"/>
        <w:left w:val="none" w:sz="0" w:space="0" w:color="auto"/>
        <w:bottom w:val="none" w:sz="0" w:space="0" w:color="auto"/>
        <w:right w:val="none" w:sz="0" w:space="0" w:color="auto"/>
      </w:divBdr>
    </w:div>
    <w:div w:id="1982997681">
      <w:bodyDiv w:val="1"/>
      <w:marLeft w:val="0"/>
      <w:marRight w:val="0"/>
      <w:marTop w:val="0"/>
      <w:marBottom w:val="0"/>
      <w:divBdr>
        <w:top w:val="none" w:sz="0" w:space="0" w:color="auto"/>
        <w:left w:val="none" w:sz="0" w:space="0" w:color="auto"/>
        <w:bottom w:val="none" w:sz="0" w:space="0" w:color="auto"/>
        <w:right w:val="none" w:sz="0" w:space="0" w:color="auto"/>
      </w:divBdr>
    </w:div>
    <w:div w:id="213136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140E2-D680-45D6-B4AA-7F622F5E4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2819</TotalTime>
  <Pages>2</Pages>
  <Words>506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Imran Sabir</cp:lastModifiedBy>
  <cp:revision>79</cp:revision>
  <cp:lastPrinted>2008-05-14T12:17:00Z</cp:lastPrinted>
  <dcterms:created xsi:type="dcterms:W3CDTF">2020-12-17T16:17:00Z</dcterms:created>
  <dcterms:modified xsi:type="dcterms:W3CDTF">2024-11-05T07:54:00Z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026070bf1c5c308dfbf6874325715c999497c53a8ac1795da0a4073bb79cb643</vt:lpwstr>
  </property>
</Properties>
</file>